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-111759</wp:posOffset>
                </wp:positionH>
                <wp:positionV relativeFrom="paragraph">
                  <wp:posOffset>198120</wp:posOffset>
                </wp:positionV>
                <wp:extent cx="127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15"/>
          <w:szCs w:val="15"/>
          <w:highlight w:val="none"/>
        </w:rPr>
      </w:pPr>
      <w:r>
        <w:rPr>
          <w:rFonts w:ascii="黑体" w:hAnsi="华文中宋" w:eastAsia="黑体"/>
          <w:bCs/>
          <w:color w:val="auto"/>
          <w:sz w:val="15"/>
          <w:szCs w:val="15"/>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tabs>
          <w:tab w:val="left" w:pos="210" w:leader="none"/>
        </w:tabs>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采购项目编号：JSZC-320214-AWXT-G2026-0004</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采购项目名称：新吴区消协第三方服务外包项目</w:t>
      </w:r>
      <w:r/>
    </w:p>
    <w:p>
      <w:pPr>
        <w:ind w:firstLine="900"/>
        <w:jc w:val="left"/>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tabs>
          <w:tab w:val="left" w:pos="210" w:leader="none"/>
        </w:tabs>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采购人：无锡国家高新技术产业开发区（无锡市新吴区）市场监督管理局</w:t>
      </w:r>
      <w:r/>
    </w:p>
    <w:p>
      <w:pPr>
        <w:ind w:firstLine="900"/>
        <w:tabs>
          <w:tab w:val="left" w:pos="210" w:leader="none"/>
        </w:tabs>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采购代理机构：江苏万享通咨询有限公司</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二〇二六年五月</w:t>
      </w:r>
      <w:r/>
    </w:p>
    <w:p>
      <w:pPr>
        <w:jc w:val="center"/>
        <w:rPr>
          <w:rStyle w:val="892"/>
          <w:rFonts w:eastAsia="黑体"/>
          <w:bCs/>
          <w:color w:val="auto"/>
          <w:sz w:val="48"/>
          <w:highlight w:val="none"/>
        </w:rPr>
      </w:pPr>
      <w:r>
        <w:rPr>
          <w:rStyle w:val="892"/>
          <w:rFonts w:eastAsia="黑体"/>
          <w:bCs/>
          <w:color w:val="auto"/>
          <w:sz w:val="48"/>
          <w:highlight w:val="none"/>
        </w:rPr>
        <w:br w:type="page" w:clear="all"/>
      </w:r>
      <w:r>
        <w:rPr>
          <w:rStyle w:val="892"/>
          <w:rFonts w:hint="eastAsia" w:eastAsia="黑体"/>
          <w:bCs/>
          <w:color w:val="auto"/>
          <w:sz w:val="48"/>
          <w:highlight w:val="none"/>
        </w:rPr>
        <w:t xml:space="preserve">目录</w:t>
      </w:r>
      <w:r/>
    </w:p>
    <w:p>
      <w:pPr>
        <w:jc w:val="center"/>
        <w:rPr>
          <w:rFonts w:ascii="宋体" w:hAnsi="宋体" w:cs="宋体"/>
          <w:bCs/>
          <w:color w:val="auto"/>
          <w:sz w:val="30"/>
          <w:highlight w:val="none"/>
        </w:rPr>
      </w:pPr>
      <w:r>
        <w:rPr>
          <w:rFonts w:ascii="宋体" w:hAnsi="宋体" w:cs="宋体"/>
          <w:bCs/>
          <w:color w:val="auto"/>
          <w:sz w:val="30"/>
          <w:highlight w:val="none"/>
        </w:rPr>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bookmarkStart w:id="0" w:name="报价方须知前附表"/>
      <w:r/>
      <w:bookmarkEnd w:id="0"/>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TOC \o "1-1" \h \u </w:instrText>
      </w:r>
      <w:r>
        <w:rPr>
          <w:rFonts w:hint="eastAsia" w:asciiTheme="minorEastAsia" w:hAnsiTheme="minorEastAsia" w:eastAsiaTheme="minorEastAsia" w:cstheme="minorEastAsia"/>
          <w:b/>
          <w:bCs/>
          <w:color w:val="auto"/>
          <w:sz w:val="28"/>
          <w:szCs w:val="28"/>
          <w:highlight w:val="none"/>
        </w:rPr>
        <w:fldChar w:fldCharType="separate"/>
      </w:r>
      <w:r>
        <w:rPr>
          <w:color w:val="auto"/>
          <w:highlight w:val="none"/>
        </w:rPr>
        <w:fldChar w:fldCharType="begin"/>
      </w:r>
      <w:r>
        <w:rPr>
          <w:color w:val="auto"/>
          <w:highlight w:val="none"/>
        </w:rPr>
        <w:instrText xml:space="preserve"> HYPERLINK \l "_Toc30766"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一.投标邀请函</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_Toc30766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"_Toc28166"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二.投标人须知</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_Toc28166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7</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"_Toc32406"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三.采购需求</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_Toc32406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19</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"_Toc27534"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四.合同书（格式文本）</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_Toc27534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26</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"_Toc10722"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五.合同条款（格式）</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_Toc10722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28</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pStyle w:val="719"/>
        <w:spacing w:line="480" w:lineRule="auto"/>
        <w:tabs>
          <w:tab w:val="right" w:pos="9746" w:leader="dot"/>
        </w:tabs>
        <w:rPr>
          <w:rFonts w:asciiTheme="minorEastAsia" w:hAnsiTheme="minorEastAsia" w:eastAsiaTheme="minorEastAsia" w:cstheme="minorEastAsia"/>
          <w:b/>
          <w:bCs/>
          <w:color w:val="auto"/>
          <w:sz w:val="28"/>
          <w:szCs w:val="28"/>
          <w:highlight w:val="none"/>
        </w:rPr>
      </w:pPr>
      <w:r>
        <w:rPr>
          <w:color w:val="auto"/>
          <w:highlight w:val="none"/>
        </w:rPr>
        <w:fldChar w:fldCharType="begin"/>
      </w:r>
      <w:r>
        <w:rPr>
          <w:color w:val="auto"/>
          <w:highlight w:val="none"/>
        </w:rPr>
        <w:instrText xml:space="preserve"> HYPERLINK \l "_Toc31648" </w:instrText>
      </w:r>
      <w:r>
        <w:rPr>
          <w:color w:val="auto"/>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六.附件</w:t>
      </w:r>
      <w:r>
        <w:rPr>
          <w:rFonts w:hint="eastAsia" w:asciiTheme="minorEastAsia" w:hAnsiTheme="minorEastAsia" w:eastAsiaTheme="minorEastAsia" w:cstheme="minorEastAsia"/>
          <w:b/>
          <w:bCs/>
          <w:color w:val="auto"/>
          <w:sz w:val="28"/>
          <w:szCs w:val="28"/>
          <w:highlight w:val="none"/>
        </w:rPr>
        <w:tab/>
      </w:r>
      <w:r>
        <w:rPr>
          <w:rFonts w:hint="eastAsia" w:asciiTheme="minorEastAsia" w:hAnsiTheme="minorEastAsia" w:eastAsiaTheme="minorEastAsia" w:cstheme="minorEastAsia"/>
          <w:b/>
          <w:bCs/>
          <w:color w:val="auto"/>
          <w:sz w:val="28"/>
          <w:szCs w:val="28"/>
          <w:highlight w:val="none"/>
        </w:rPr>
        <w:fldChar w:fldCharType="begin"/>
      </w:r>
      <w:r>
        <w:rPr>
          <w:rFonts w:hint="eastAsia" w:asciiTheme="minorEastAsia" w:hAnsiTheme="minorEastAsia" w:eastAsiaTheme="minorEastAsia" w:cstheme="minorEastAsia"/>
          <w:b/>
          <w:bCs/>
          <w:color w:val="auto"/>
          <w:sz w:val="28"/>
          <w:szCs w:val="28"/>
          <w:highlight w:val="none"/>
        </w:rPr>
        <w:instrText xml:space="preserve"> PAGEREF _Toc31648 \h </w:instrText>
      </w:r>
      <w:r>
        <w:rPr>
          <w:rFonts w:hint="eastAsia" w:asciiTheme="minorEastAsia" w:hAnsiTheme="minorEastAsia" w:eastAsiaTheme="minorEastAsia" w:cstheme="minorEastAsia"/>
          <w:b/>
          <w:bCs/>
          <w:color w:val="auto"/>
          <w:sz w:val="28"/>
          <w:szCs w:val="28"/>
          <w:highlight w:val="none"/>
        </w:rPr>
        <w:fldChar w:fldCharType="separate"/>
      </w:r>
      <w:r>
        <w:rPr>
          <w:rFonts w:hint="eastAsia" w:asciiTheme="minorEastAsia" w:hAnsiTheme="minorEastAsia" w:eastAsiaTheme="minorEastAsia" w:cstheme="minorEastAsia"/>
          <w:b/>
          <w:bCs/>
          <w:color w:val="auto"/>
          <w:sz w:val="28"/>
          <w:szCs w:val="28"/>
          <w:highlight w:val="none"/>
        </w:rPr>
        <w:t xml:space="preserve">31</w:t>
      </w:r>
      <w:r>
        <w:rPr>
          <w:rFonts w:hint="eastAsia" w:asciiTheme="minorEastAsia" w:hAnsiTheme="minorEastAsia" w:eastAsiaTheme="minorEastAsia" w:cstheme="minorEastAsia"/>
          <w:b/>
          <w:bCs/>
          <w:color w:val="auto"/>
          <w:sz w:val="28"/>
          <w:szCs w:val="28"/>
          <w:highlight w:val="none"/>
        </w:rPr>
        <w:fldChar w:fldCharType="end"/>
      </w:r>
      <w:r>
        <w:rPr>
          <w:rFonts w:hint="eastAsia" w:asciiTheme="minorEastAsia" w:hAnsiTheme="minorEastAsia" w:eastAsiaTheme="minorEastAsia" w:cstheme="minorEastAsia"/>
          <w:b/>
          <w:bCs/>
          <w:color w:val="auto"/>
          <w:sz w:val="28"/>
          <w:szCs w:val="28"/>
          <w:highlight w:val="none"/>
        </w:rPr>
        <w:fldChar w:fldCharType="end"/>
      </w:r>
      <w:r/>
    </w:p>
    <w:p>
      <w:pPr>
        <w:spacing w:line="480" w:lineRule="auto"/>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30766"/>
      <w:r/>
      <w:bookmarkStart w:id="2" w:name="_Toc2656"/>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万享通咨询有限公司受无锡国家高新技术产业开发区（无锡市新吴区）市场监督管理局委托，对新吴区消协第三方服务外包项目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1.项目名称：新吴区消协第三方服务外包项目</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2.项目编号：JSZC-320214-AWXT-G2026-0004</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3.合同履行期限：一年；进驻时间以甲方通知时间为准。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4.项目预算：330万元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5.最高限价：330万元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tabs>
          <w:tab w:val="left" w:pos="864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7.采购人：无锡国家高新技术产业开发区（无锡市新吴区）市场监督管理局</w:t>
      </w:r>
      <w:r/>
    </w:p>
    <w:p>
      <w:pPr>
        <w:ind w:firstLine="480"/>
        <w:jc w:val="left"/>
        <w:spacing w:line="360" w:lineRule="auto"/>
        <w:widowControl/>
        <w:tabs>
          <w:tab w:val="left" w:pos="864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（3）CA驱动下载：</w:t>
      </w:r>
      <w:r/>
    </w:p>
    <w:p>
      <w:pPr>
        <w:ind w:firstLine="48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技术服务电话：0510-81827781（服务时间：工作日 9:00-11:30，13:00-17:00）</w:t>
      </w:r>
      <w:r/>
    </w:p>
    <w:p>
      <w:pPr>
        <w:ind w:firstLine="48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8"/>
          <w:szCs w:val="28"/>
          <w:highlight w:val="none"/>
        </w:rPr>
        <w:t xml:space="preserve">3.供应商应按上述要求提供相关材料及注册登记</w:t>
      </w:r>
      <w:r>
        <w:rPr>
          <w:rFonts w:hint="eastAsia" w:ascii="宋体" w:hAnsi="宋体"/>
          <w:color w:val="auto"/>
          <w:sz w:val="24"/>
          <w:szCs w:val="24"/>
          <w:highlight w:val="none"/>
        </w:rPr>
        <w:t xml:space="preserve">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1.潜在投标供应商可在项目招标公告附件中查看公开招标文件，如确定投标，必须在苏采云平台（http://jszfcg.jsczt.cn/j</w:t>
      </w:r>
      <w:r>
        <w:rPr>
          <w:rFonts w:hint="eastAsia" w:ascii="宋体" w:hAnsi="宋体"/>
          <w:bCs/>
          <w:color w:val="auto"/>
          <w:sz w:val="24"/>
          <w:szCs w:val="24"/>
          <w:highlight w:val="none"/>
        </w:rPr>
        <w:t xml:space="preserve">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江苏万享通咨询有限公司</w:t>
      </w:r>
      <w:r>
        <w:rPr>
          <w:rFonts w:hint="eastAsia" w:ascii="宋体" w:hAnsi="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2026年6月8日17:00，</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“JSZC-320214-AWXT-G2026-0004项目需澄清问题”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网上投标截止时间：2026年6月22日9:30（投标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网上投标解密时间：2026年6月22日开启解密后半小时。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（九）其他</w:t>
      </w:r>
      <w:r/>
    </w:p>
    <w:p>
      <w:pPr>
        <w:pStyle w:val="879"/>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采购人：无锡国家高新技术产业开发区（无锡市新吴区）市场监督管理局</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采购人统一社会信用代码：11320214MB0373237Q</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联系地址：江苏省无锡市新吴区旺庄路138-1号</w:t>
      </w:r>
      <w:r/>
    </w:p>
    <w:p>
      <w:pPr>
        <w:pStyle w:val="879"/>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w:t>
      </w:r>
      <w:r>
        <w:rPr>
          <w:rFonts w:hint="eastAsia" w:cs="宋体"/>
          <w:color w:val="auto"/>
          <w:highlight w:val="none"/>
        </w:rPr>
        <w:t xml:space="preserve">张钰</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联系电话：0510-85258318 </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采购代理机构：江苏万享通咨询有限公司</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统一社会信用代码：91320213MA1R9QWFXA</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联系人：王乾、张娜娜、</w:t>
      </w:r>
      <w:r>
        <w:rPr>
          <w:rFonts w:hint="eastAsia" w:cs="宋体"/>
          <w:color w:val="auto"/>
          <w:highlight w:val="none"/>
        </w:rPr>
        <w:t xml:space="preserve">徐嘉怡</w:t>
      </w:r>
      <w:r/>
    </w:p>
    <w:p>
      <w:pPr>
        <w:pStyle w:val="879"/>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联系电话：0510-83131355</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电子邮件地址：</w:t>
      </w:r>
      <w:r>
        <w:rPr>
          <w:rFonts w:hint="eastAsia" w:cs="宋体"/>
          <w:color w:val="auto"/>
          <w:highlight w:val="none"/>
        </w:rPr>
        <w:t xml:space="preserve">694999734</w:t>
      </w:r>
      <w:r>
        <w:rPr>
          <w:rFonts w:hint="eastAsia" w:cs="宋体"/>
          <w:color w:val="auto"/>
          <w:highlight w:val="none"/>
          <w:lang w:val="zh-CN"/>
        </w:rPr>
        <w:t xml:space="preserve">@qq.com</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联系地址：无锡市滨湖区鸿桥路879号15层</w:t>
      </w:r>
      <w:r/>
    </w:p>
    <w:p>
      <w:pPr>
        <w:pStyle w:val="879"/>
        <w:ind w:firstLine="480"/>
        <w:spacing w:before="0" w:beforeAutospacing="0" w:after="0" w:afterAutospacing="0" w:line="460" w:lineRule="exact"/>
        <w:tabs>
          <w:tab w:val="left" w:pos="0" w:leader="none"/>
        </w:tabs>
        <w:rPr>
          <w:rFonts w:cs="宋体"/>
          <w:color w:val="auto"/>
          <w:highlight w:val="none"/>
          <w:lang w:val="zh-CN"/>
        </w:rPr>
      </w:pPr>
      <w:r>
        <w:rPr>
          <w:rFonts w:hint="eastAsia" w:cs="宋体"/>
          <w:color w:val="auto"/>
          <w:highlight w:val="none"/>
          <w:lang w:val="zh-CN"/>
        </w:rPr>
        <w:t xml:space="preserve">邮政编码：214000</w:t>
      </w:r>
      <w:r/>
    </w:p>
    <w:p>
      <w:pPr>
        <w:pStyle w:val="879"/>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79"/>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79"/>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28166"/>
      <w:r/>
      <w:bookmarkStart w:id="5" w:name="_Toc380"/>
      <w:r>
        <w:rPr>
          <w:rFonts w:hint="eastAsia" w:ascii="黑体" w:eastAsia="黑体"/>
          <w:bCs/>
          <w:color w:val="auto"/>
          <w:sz w:val="28"/>
          <w:szCs w:val="28"/>
          <w:highlight w:val="none"/>
        </w:rPr>
        <w:t xml:space="preserve">二.投标人须知</w:t>
      </w:r>
      <w:bookmarkEnd w:id="4"/>
      <w:r/>
      <w:bookmarkEnd w:id="5"/>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w:t>
      </w:r>
      <w:r>
        <w:rPr>
          <w:rFonts w:hint="eastAsia" w:ascii="黑体" w:hAnsi="宋体" w:eastAsia="黑体"/>
          <w:bCs/>
          <w:color w:val="auto"/>
          <w:sz w:val="24"/>
          <w:szCs w:val="24"/>
          <w:highlight w:val="none"/>
        </w:rPr>
        <w:t xml:space="preserve">招标文件：</w:t>
      </w:r>
      <w:r/>
    </w:p>
    <w:p>
      <w:pPr>
        <w:ind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w:t>
      </w: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ind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2.</w:t>
      </w: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ind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w:t>
      </w:r>
      <w:r>
        <w:rPr>
          <w:rFonts w:hint="eastAsia" w:ascii="宋体" w:hAnsi="宋体"/>
          <w:bCs/>
          <w:color w:val="auto"/>
          <w:sz w:val="24"/>
          <w:szCs w:val="24"/>
          <w:highlight w:val="none"/>
        </w:rPr>
        <w:t xml:space="preserve">投标供应商应在苏采云平台（http://jszfcg.jsczt.cn/jszc/login）下载招标文件及有关资料，按要求制作、上传投标文件，对招标文件各项内容做出实质性响应，否则投标无效。</w:t>
      </w:r>
      <w:r/>
    </w:p>
    <w:p>
      <w:pPr>
        <w:ind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1.江苏万享通咨询有限公司可在投标截止时间十五日前对招标文件进行必要的澄清或者修改，不足15日的，将顺延提交投标文件的截止时间。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2.如需对招标文件进行澄清或修正，江苏万享通咨询有限公司将在江苏政府采购网发布更正公告，该澄清或修正的内容为招标文件的组成部分。投标人应在投标截止时间前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万享通咨询有限公司将在收到符合上述要求的书面质疑后七个工作日内，对质疑内容作出答复。投标人在法定质疑期限外送达的质疑函或法定质疑期限内送达的质疑函不符合上述要求的均为无效质疑，江苏万享通咨询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接收单位：江苏万享通咨询有限公司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地址：无锡市滨湖区鸿桥路879号15层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联系人：王乾、张娜娜、徐嘉怡</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电话：0510-83131355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3"/>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49"/>
        <w:numPr>
          <w:ilvl w:val="1"/>
          <w:numId w:val="3"/>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49"/>
        <w:numPr>
          <w:ilvl w:val="1"/>
          <w:numId w:val="3"/>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投标人近一年中任意一个月份（不含投标当月）的财务状况报告（资产负债表和利润表）或由会计师事务所出具的近两年（2024年或2025年）中任意一年度的审计报告和所附已审财务报告；</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numPr>
          <w:ilvl w:val="1"/>
          <w:numId w:val="3"/>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4.报价明细表（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6.项目管理机构配备情况表（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7.项目负责人简历表（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8.投标单位情况表（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9.技术文件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-9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4"/>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5"/>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5"/>
        </w:numPr>
        <w:ind w:left="1" w:firstLine="523"/>
        <w:spacing w:line="360" w:lineRule="auto"/>
        <w:tabs>
          <w:tab w:val="left" w:pos="52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6"/>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电子投标文件中技术文件暗标部分（如有）中出现该报价供应商单位名称、简称、人员姓名、Logo、商标、电话号码等任何标识标记及其他暗示性标志的；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电子投标文件中技术文件未按要求编制，编制粗糙、缺漏项、格式混乱、条理不清的；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6"/>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评标委员会启动异常低价投标（响应）审查的情形和具体要求，包括：</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（1）评审过程中出现下列情形之一的，评标委员会应当启动异常低价投标（响应）审查程序：</w:t>
      </w:r>
      <w:r/>
    </w:p>
    <w:p>
      <w:pPr>
        <w:ind w:firstLine="480"/>
        <w:spacing w:line="360" w:lineRule="auto"/>
        <w:tabs>
          <w:tab w:val="left" w:pos="945"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①投标（响应）报价低于采购项目预算50%的，即投标（响应）报价&lt;采购项目预算×50%；</w:t>
      </w:r>
      <w:r/>
    </w:p>
    <w:p>
      <w:pPr>
        <w:ind w:firstLine="480"/>
        <w:spacing w:line="360" w:lineRule="auto"/>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tabs>
          <w:tab w:val="left" w:pos="945" w:leader="none"/>
        </w:tabs>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③投标（响应）报价低于采购项目最高限价45%的，即投标（响应）报价&lt;采购项目最高限价×45%；</w:t>
      </w:r>
      <w:r/>
    </w:p>
    <w:p>
      <w:pPr>
        <w:ind w:firstLine="480"/>
        <w:spacing w:line="360" w:lineRule="auto"/>
        <w:tabs>
          <w:tab w:val="left" w:pos="945" w:leader="none"/>
        </w:tabs>
        <w:rPr>
          <w:rFonts w:ascii="宋体" w:hAnsi="宋体"/>
          <w:bCs/>
          <w:color w:val="auto"/>
          <w:sz w:val="24"/>
          <w:szCs w:val="24"/>
          <w:highlight w:val="none"/>
        </w:rPr>
      </w:pPr>
      <w:r>
        <w:rPr>
          <w:rFonts w:hint="eastAsia" w:ascii="楷体" w:hAnsi="楷体" w:eastAsia="楷体" w:cs="楷体"/>
          <w:bCs/>
          <w:color w:val="auto"/>
          <w:sz w:val="24"/>
          <w:szCs w:val="24"/>
          <w:highlight w:val="none"/>
        </w:rPr>
        <w:t xml:space="preserve">④</w:t>
      </w:r>
      <w:r>
        <w:rPr>
          <w:rFonts w:hint="eastAsia" w:ascii="宋体" w:hAnsi="宋体" w:eastAsia="宋体" w:cs="Times New Roman"/>
          <w:bCs/>
          <w:color w:val="auto"/>
          <w:sz w:val="24"/>
          <w:szCs w:val="24"/>
          <w:highlight w:val="none"/>
        </w:rPr>
        <w:t xml:space="preserve">评标委员会认定的供应商报价过低、有可能影响产品质量或者不能诚信履约的其他情形。</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6"/>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评标工作由江苏万享通咨询有限公司负责组织，具体评标事务由依法组建的评标委员会负责。</w:t>
      </w:r>
      <w:r/>
    </w:p>
    <w:p>
      <w:pPr>
        <w:numPr>
          <w:ilvl w:val="0"/>
          <w:numId w:val="8"/>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9"/>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480" w:leader="none"/>
        </w:tabs>
        <w:rPr>
          <w:rFonts w:ascii="宋体" w:hAnsi="宋体" w:cs="宋体"/>
          <w:b/>
          <w:color w:val="auto"/>
          <w:sz w:val="24"/>
          <w:szCs w:val="24"/>
          <w:highlight w:val="none"/>
        </w:rPr>
      </w:pPr>
      <w:r/>
      <w:bookmarkStart w:id="6" w:name="_Toc116946315"/>
      <w:r>
        <w:rPr>
          <w:rFonts w:hint="eastAsia" w:ascii="宋体" w:hAnsi="宋体" w:cs="宋体"/>
          <w:b/>
          <w:color w:val="auto"/>
          <w:sz w:val="24"/>
          <w:szCs w:val="24"/>
          <w:highlight w:val="none"/>
        </w:rPr>
        <w:t xml:space="preserve">符合性审查表</w:t>
      </w:r>
      <w:bookmarkEnd w:id="6"/>
      <w:r/>
      <w:r/>
    </w:p>
    <w:tbl>
      <w:tblPr>
        <w:tblStyle w:val="708"/>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1626"/>
        <w:gridCol w:w="7905"/>
      </w:tblGrid>
      <w:tr>
        <w:trPr>
          <w:trHeight w:val="1123"/>
        </w:trPr>
        <w:tc>
          <w:tcPr>
            <w:tcW w:w="528"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1626"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评审点要求概况</w:t>
            </w:r>
            <w:r/>
          </w:p>
        </w:tc>
        <w:tc>
          <w:tcPr>
            <w:tcW w:w="7905"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评审点具体描述</w:t>
            </w:r>
            <w:r/>
          </w:p>
        </w:tc>
      </w:tr>
      <w:tr>
        <w:trPr>
          <w:trHeight w:val="716"/>
        </w:trPr>
        <w:tc>
          <w:tcPr>
            <w:gridSpan w:val="3"/>
            <w:tcW w:w="10059" w:type="dxa"/>
            <w:vAlign w:val="center"/>
            <w:textDirection w:val="lrTb"/>
            <w:noWrap w:val="false"/>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（一）报价要求</w:t>
            </w:r>
            <w:r/>
          </w:p>
        </w:tc>
      </w:tr>
      <w:tr>
        <w:trPr>
          <w:trHeight w:val="746"/>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投标报价是固定唯一价，且没有超过本项目预算金额或最高限价。</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报价修正</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如出现投标报价错误的，按照处理原则修正后的报价，投标供应商须按规定进行在线确认。</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报价合理性</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说明：以上报价符合性审查无需投标供应商另外提供资料上传，由评标委员会在投标报价评审阶段进行审查，以确定是否满足符合性审查的要求。投标文件制作过程中，投标文件内容在制作工具中无对应模块的，可统一上传在符合性审查的商务模块中。</w:t>
            </w:r>
            <w:r/>
          </w:p>
        </w:tc>
      </w:tr>
      <w:tr>
        <w:trPr>
          <w:trHeight w:val="776"/>
        </w:trPr>
        <w:tc>
          <w:tcPr>
            <w:gridSpan w:val="3"/>
            <w:tcW w:w="1005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（二）商务要求</w:t>
            </w:r>
            <w:r/>
          </w:p>
        </w:tc>
      </w:tr>
      <w:tr>
        <w:trPr>
          <w:trHeight w:val="821"/>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投标有效期满足招标文件要求。</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投标文件的签署和盖章</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投标文件符合招标文件的签署和签章要求。</w:t>
            </w:r>
            <w:r/>
          </w:p>
        </w:tc>
      </w:tr>
      <w:tr>
        <w:trPr>
          <w:trHeight w:val="913"/>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投标文件内容</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投标文件内容完整，无重大错漏，并已按招标文件要求签字、签章。</w:t>
            </w:r>
            <w:r/>
          </w:p>
        </w:tc>
      </w:tr>
      <w:tr>
        <w:trPr>
          <w:trHeight w:val="454"/>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附加条件</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投标文件未含有采购人不能接受的附加条件。</w:t>
            </w:r>
            <w:r/>
          </w:p>
        </w:tc>
      </w:tr>
      <w:tr>
        <w:trPr>
          <w:trHeight w:val="337"/>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无效情形</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投标文件中未有法律法规和招标文件规定的其他无效情形。</w:t>
            </w:r>
            <w:r/>
          </w:p>
        </w:tc>
      </w:tr>
      <w:tr>
        <w:trPr>
          <w:trHeight w:val="337"/>
        </w:trPr>
        <w:tc>
          <w:tcPr>
            <w:gridSpan w:val="3"/>
            <w:tcW w:w="1005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（三）技术要求</w:t>
            </w:r>
            <w:r/>
          </w:p>
        </w:tc>
      </w:tr>
      <w:tr>
        <w:trPr>
          <w:trHeight w:val="327"/>
        </w:trPr>
        <w:tc>
          <w:tcPr>
            <w:tcW w:w="52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62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投标方案</w:t>
            </w:r>
            <w:r/>
          </w:p>
        </w:tc>
        <w:tc>
          <w:tcPr>
            <w:tcW w:w="7905"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投标供应商提供的投标方案及报价方案固定。</w:t>
            </w:r>
            <w:r/>
          </w:p>
        </w:tc>
      </w:tr>
      <w:tr>
        <w:trPr>
          <w:trHeight w:val="697"/>
        </w:trPr>
        <w:tc>
          <w:tcPr>
            <w:gridSpan w:val="3"/>
            <w:tcW w:w="10059" w:type="dxa"/>
            <w:vAlign w:val="center"/>
            <w:textDirection w:val="lrTb"/>
            <w:noWrap w:val="false"/>
          </w:tcPr>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审查的商务模块中。</w:t>
            </w:r>
            <w:r/>
          </w:p>
        </w:tc>
      </w:tr>
    </w:tbl>
    <w:p>
      <w:pPr>
        <w:pStyle w:val="709"/>
        <w:rPr>
          <w:color w:val="auto"/>
          <w:highlight w:val="none"/>
        </w:rPr>
      </w:pPr>
      <w:r>
        <w:rPr>
          <w:color w:val="auto"/>
          <w:highlight w:val="none"/>
        </w:rPr>
      </w:r>
      <w:r/>
    </w:p>
    <w:p>
      <w:pPr>
        <w:numPr>
          <w:ilvl w:val="0"/>
          <w:numId w:val="8"/>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7"/>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万享通咨询有限公司将在江苏政府采购网发布中标公告。如有质疑，应在法定质疑期限内，即中标公告期限届满之日起7个工作日内，以书面形式（原件）送达江苏万享通咨询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万享通咨询有限公司将在收到符合上述要求的书面质疑后七个工作日内，对质疑内容作出答复。投标供应商在法定质疑期限外送达的质疑函或法定质疑期限内送达的质疑函不符合上述要求的均为无效质疑，江苏万享通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江苏万享通咨询有限公司向中标供应商发出中标通知书。</w:t>
      </w:r>
      <w:r/>
    </w:p>
    <w:p>
      <w:pPr>
        <w:numPr>
          <w:ilvl w:val="0"/>
          <w:numId w:val="10"/>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1"/>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江苏万享通咨询有限公司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江苏万享通咨询有限公司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3"/>
        </w:numPr>
        <w:ind w:left="-105"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江苏万享通咨询有限公司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1.本项目招标代理服务费以中标金额为计费基础，按差额定率累进法计算：100万元以下</w:t>
      </w:r>
      <w:r>
        <w:rPr>
          <w:rFonts w:ascii="宋体" w:hAnsi="宋体"/>
          <w:color w:val="auto"/>
          <w:sz w:val="24"/>
          <w:highlight w:val="none"/>
        </w:rPr>
        <w:t xml:space="preserve">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2.招标代理服务费，由采购人支付。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7" w:name="_Toc32406"/>
      <w:r/>
      <w:bookmarkStart w:id="8" w:name="_Toc2291"/>
      <w:r>
        <w:rPr>
          <w:rFonts w:hint="eastAsia" w:ascii="黑体" w:eastAsia="黑体"/>
          <w:bCs/>
          <w:color w:val="auto"/>
          <w:sz w:val="30"/>
          <w:szCs w:val="30"/>
          <w:highlight w:val="none"/>
        </w:rPr>
        <w:t xml:space="preserve">三.</w:t>
      </w:r>
      <w:bookmarkEnd w:id="7"/>
      <w:r/>
      <w:bookmarkEnd w:id="8"/>
      <w:r>
        <w:rPr>
          <w:rFonts w:hint="eastAsia" w:ascii="黑体" w:eastAsia="黑体"/>
          <w:b/>
          <w:color w:val="auto"/>
          <w:sz w:val="30"/>
          <w:szCs w:val="30"/>
          <w:highlight w:val="none"/>
        </w:rPr>
        <w:t xml:space="preserve">采购需求</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一、项目概况</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1.项目名称：新吴区消协第三方服务外包项目</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2.项目编号：JSZC-320214-AWXT-G2026-0004</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3.预算金额：人民币330万元。</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4.最高限价：人民币330万元。（注：供应商的投标总价不得高于本项目最高限价，否则按无效报价处理）</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二、服务内容：</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项目概况：</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highlight w:val="none"/>
        </w:rPr>
        <w:t xml:space="preserve">为更好地服务社会经济发展，更大力度优化消费环境，有效地接待电话咨询，协助管理消费者问题，帮助消费者挽回经济损失，新吴区市场监督管理局、</w:t>
      </w:r>
      <w:r>
        <w:rPr>
          <w:rFonts w:hint="eastAsia" w:hAnsi="宋体" w:cs="宋体"/>
          <w:color w:val="auto"/>
          <w:sz w:val="24"/>
          <w:highlight w:val="none"/>
        </w:rPr>
        <w:t xml:space="preserve">无锡市新吴区消费者协会</w:t>
      </w:r>
      <w:r>
        <w:rPr>
          <w:rFonts w:hint="eastAsia" w:ascii="宋体" w:hAnsi="宋体" w:cs="宋体"/>
          <w:color w:val="auto"/>
          <w:sz w:val="24"/>
          <w:highlight w:val="none"/>
        </w:rPr>
        <w:t xml:space="preserve">特向第三方采购服务，对消费纠纷调处提供协助服务，</w:t>
      </w:r>
      <w:r>
        <w:rPr>
          <w:rFonts w:hint="eastAsia" w:ascii="宋体" w:hAnsi="宋体" w:cs="宋体"/>
          <w:color w:val="auto"/>
          <w:sz w:val="24"/>
          <w:szCs w:val="24"/>
          <w:highlight w:val="none"/>
        </w:rPr>
        <w:t xml:space="preserve">服务期为</w:t>
      </w:r>
      <w:r>
        <w:rPr>
          <w:rFonts w:hint="eastAsia" w:ascii="宋体" w:hAnsi="宋体" w:cs="宋体"/>
          <w:color w:val="auto"/>
          <w:sz w:val="24"/>
          <w:szCs w:val="24"/>
          <w:highlight w:val="none"/>
          <w:u w:val="single"/>
        </w:rPr>
        <w:t xml:space="preserve"> 1</w:t>
      </w:r>
      <w:r>
        <w:rPr>
          <w:rFonts w:hint="eastAsia" w:ascii="宋体" w:hAnsi="宋体" w:cs="宋体"/>
          <w:color w:val="auto"/>
          <w:sz w:val="24"/>
          <w:szCs w:val="24"/>
          <w:highlight w:val="none"/>
        </w:rPr>
        <w:t xml:space="preserve">年。合同期内协助服务消费问题工单数量不少于18</w:t>
      </w:r>
      <w:r>
        <w:rPr>
          <w:rFonts w:ascii="宋体" w:hAnsi="宋体" w:cs="宋体"/>
          <w:color w:val="auto"/>
          <w:sz w:val="24"/>
          <w:szCs w:val="24"/>
          <w:highlight w:val="none"/>
        </w:rPr>
        <w:t xml:space="preserve">000</w:t>
      </w:r>
      <w:r>
        <w:rPr>
          <w:rFonts w:hint="eastAsia" w:ascii="宋体" w:hAnsi="宋体" w:cs="宋体"/>
          <w:color w:val="auto"/>
          <w:sz w:val="24"/>
          <w:szCs w:val="24"/>
          <w:highlight w:val="none"/>
        </w:rPr>
        <w:t xml:space="preserve">件。</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服务外包内容：</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协助管理服务外包。提供团队形象良好的话务座席服务、分类处理、管理服务（管理员、主管）等服务外包；协助管理负责各渠道来源的问题的登记录入、核实反馈、办结归档、线索移送、联络沟通等工作，包括电话沟通、上门服务、配合开展放心消费活动等；对相关数据进行统计分析并形成报表和报告，收集整理和撰写典型消费纠纷案例、并根据实际需求形成分析报告，撰写制作相关调解案例；对重大紧急突发信息进行接收、传递、报送和跟踪，对消费热点及时跟踪，协助应对突发舆情和其他紧急情况；完成采购人要求的其他服务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培训及文化。对相关岗位人员进行招募、培训，通过绩效考核等手段提高协助管理人员办事时效；通过组织相关文体、竞赛、交流、培训、研讨等活动提高团队专业素质，提升协助管理沟通成功率及团队凝聚力。</w:t>
      </w:r>
      <w:r/>
    </w:p>
    <w:p>
      <w:pPr>
        <w:contextualSpacing/>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服务外包具体要求：</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1、协助管理服务外包</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对服务人员（话务座席服务、分类处理服务、内务处理、业务主管等）进行配备、合同签订、档案管理、劳动问题沟通等方面工作；供应商须在投标方案中提供具体服务方案，同时承诺可按照采购人要求配备服务人员。中标人对服务人员的替换变动必须经采购人同意。</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中标人的服务内容由采购人具体安排，负责各渠道来源的问题的接收采集、登记录入、审核分流、核实反馈、联络沟通等协助管理服务，包括与上级部门的联通及同级部门的联动工作，并对相关数据进行统计分析并形成报表和报告，对有关业务资料进行梳理整理保存，对相关知识库进行维护，对重大紧急突发信息进行接收、传递、报送和跟踪；完成采购人要求的其他采购服务需求。</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1.3、设立合理的绩效考核办法，保障奖惩制度；</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1.4、完善企业文化建设，增强工作人员凝聚力，加强对服务人员的心理辅导，帮助服务人员缓解压力。</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2、工作要求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2.1、一般情况下，工作日上班时间8小时（9:00至17：00），节假日、双休、公休等按照国家规定执行。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2.2、重大节日和活动保障期间以及紧急情况下，中标人需根据采购人要求保障、延长工作时间等。</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2.3、服务人员的岗位安排由双方协商确定。</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3、人员需求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根据1年合同期内</w:t>
      </w:r>
      <w:r>
        <w:rPr>
          <w:rFonts w:hint="eastAsia" w:ascii="宋体" w:hAnsi="宋体" w:cs="宋体"/>
          <w:color w:val="auto"/>
          <w:sz w:val="24"/>
          <w:szCs w:val="24"/>
          <w:highlight w:val="none"/>
        </w:rPr>
        <w:t xml:space="preserve">服务消费问题工单总数，</w:t>
      </w:r>
      <w:r>
        <w:rPr>
          <w:rFonts w:hint="eastAsia" w:ascii="宋体" w:hAnsi="宋体" w:cs="宋体"/>
          <w:bCs/>
          <w:color w:val="auto"/>
          <w:sz w:val="24"/>
          <w:szCs w:val="24"/>
          <w:highlight w:val="none"/>
        </w:rPr>
        <w:t xml:space="preserve">按照人均每月至少协助5</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件的数量，配备足量服务人员。服务人员上岗前需经过采购人确认，采购人有权对服务人员提出调整要求，中标人需积极配合。</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为保证项目工作质量，配备服务人员人数应当符合下列计算公式:</w:t>
      </w:r>
      <w:r/>
    </w:p>
    <w:p>
      <w:pPr>
        <w:ind w:firstLine="480"/>
        <w:spacing w:line="360" w:lineRule="auto"/>
        <w:rPr>
          <w:color w:val="auto"/>
          <w:szCs w:val="24"/>
          <w:highlight w:val="none"/>
        </w:rPr>
      </w:pPr>
      <w:r>
        <w:rPr>
          <w:rFonts w:hint="eastAsia" w:ascii="宋体" w:hAnsi="宋体" w:cs="宋体"/>
          <w:b/>
          <w:color w:val="auto"/>
          <w:sz w:val="24"/>
          <w:szCs w:val="24"/>
          <w:highlight w:val="none"/>
        </w:rPr>
        <w:t xml:space="preserve">服务人员人数</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人均每月协助件数(5</w:t>
      </w:r>
      <w:r>
        <w:rPr>
          <w:rFonts w:ascii="宋体" w:hAnsi="宋体" w:cs="宋体"/>
          <w:b/>
          <w:color w:val="auto"/>
          <w:sz w:val="24"/>
          <w:szCs w:val="24"/>
          <w:highlight w:val="none"/>
        </w:rPr>
        <w:t xml:space="preserve">0</w:t>
      </w:r>
      <w:r>
        <w:rPr>
          <w:rFonts w:hint="eastAsia" w:ascii="宋体" w:hAnsi="宋体" w:cs="宋体"/>
          <w:b/>
          <w:color w:val="auto"/>
          <w:sz w:val="24"/>
          <w:szCs w:val="24"/>
          <w:highlight w:val="none"/>
        </w:rPr>
        <w:t xml:space="preserve">件/月)</w:t>
      </w:r>
      <w:r>
        <w:rPr>
          <w:rFonts w:hint="eastAsia" w:ascii="宋体" w:hAnsi="宋体" w:cs="宋体"/>
          <w:bCs/>
          <w:color w:val="auto"/>
          <w:sz w:val="24"/>
          <w:szCs w:val="24"/>
          <w:highlight w:val="none"/>
        </w:rPr>
        <w:t xml:space="preserve">╳</w:t>
      </w:r>
      <w:r>
        <w:rPr>
          <w:rFonts w:hint="eastAsia" w:ascii="宋体" w:hAnsi="宋体" w:cs="宋体"/>
          <w:b/>
          <w:color w:val="auto"/>
          <w:sz w:val="24"/>
          <w:szCs w:val="24"/>
          <w:highlight w:val="none"/>
        </w:rPr>
        <w:t xml:space="preserve">月数(12月/年)﹥18000件/年。</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中标后提供人员名单及材料送至采购人处审核备案。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3.1、薪酬要求：为保证服务人员的稳定性和工作积极性，投标单位必须按照有关规定进行社保缴纳，做到合法用工。</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3.2、服务人员职责要求：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思想作风正派，廉洁奉公，工作责任心强，有良好的团队意识和吃苦耐劳的精神；具有较强的语言表达和沟通能力、文字归纳和输入能力；具有适应岗位要求的身体条件；大专及以上学历，专业不限，1年及以上工作经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在服务过程中应保持良好的精神状态；表情自然、亲切；举止大方、有礼；用语文明、规范；着装干净整齐，仪表仪容整洁端庄；具备电脑软件使用能力。</w:t>
      </w:r>
      <w:r/>
    </w:p>
    <w:p>
      <w:pPr>
        <w:ind w:firstLine="480"/>
        <w:spacing w:line="360" w:lineRule="auto"/>
        <w:rPr>
          <w:color w:val="auto"/>
          <w:szCs w:val="24"/>
          <w:highlight w:val="none"/>
        </w:rPr>
      </w:pPr>
      <w:r>
        <w:rPr>
          <w:rFonts w:hint="eastAsia" w:ascii="宋体" w:hAnsi="宋体" w:cs="宋体"/>
          <w:bCs/>
          <w:color w:val="auto"/>
          <w:sz w:val="24"/>
          <w:szCs w:val="24"/>
          <w:highlight w:val="none"/>
        </w:rPr>
        <w:t xml:space="preserve">主管特别要求：具备团队管理能力、人际交往及协调能力，具有法律相关从业经验为佳,可以招募兼职顾问辅助管理团队提高业务水平和管理水平。</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4、业务指标需求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4.1、协助管理沟通成功率（调解成功率）不低于</w:t>
      </w:r>
      <w:r>
        <w:rPr>
          <w:rFonts w:ascii="宋体" w:hAnsi="宋体" w:cs="宋体"/>
          <w:bCs/>
          <w:color w:val="auto"/>
          <w:sz w:val="24"/>
          <w:szCs w:val="24"/>
          <w:highlight w:val="none"/>
        </w:rPr>
        <w:t xml:space="preserve">60</w:t>
      </w:r>
      <w:r>
        <w:rPr>
          <w:rFonts w:hint="eastAsia" w:ascii="宋体" w:hAnsi="宋体" w:cs="宋体"/>
          <w:bCs/>
          <w:color w:val="auto"/>
          <w:sz w:val="24"/>
          <w:szCs w:val="24"/>
          <w:highlight w:val="none"/>
        </w:rPr>
        <w:t xml:space="preserve">%，其中1</w:t>
      </w:r>
      <w:r>
        <w:rPr>
          <w:rFonts w:ascii="宋体" w:hAnsi="宋体" w:cs="宋体"/>
          <w:bCs/>
          <w:color w:val="auto"/>
          <w:sz w:val="24"/>
          <w:szCs w:val="24"/>
          <w:highlight w:val="none"/>
        </w:rPr>
        <w:t xml:space="preserve">2345</w:t>
      </w:r>
      <w:r>
        <w:rPr>
          <w:rFonts w:hint="eastAsia" w:ascii="宋体" w:hAnsi="宋体" w:cs="宋体"/>
          <w:bCs/>
          <w:color w:val="auto"/>
          <w:sz w:val="24"/>
          <w:szCs w:val="24"/>
          <w:highlight w:val="none"/>
        </w:rPr>
        <w:t xml:space="preserve">平台回访综合满意度不低于8</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4.2、协助管理程序符合规定；</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4.3</w:t>
      </w:r>
      <w:r>
        <w:rPr>
          <w:rFonts w:hint="eastAsia"/>
          <w:color w:val="auto"/>
          <w:szCs w:val="24"/>
          <w:highlight w:val="none"/>
        </w:rPr>
        <w:t xml:space="preserve">、</w:t>
      </w:r>
      <w:r>
        <w:rPr>
          <w:rFonts w:hint="eastAsia" w:ascii="宋体" w:hAnsi="宋体" w:cs="宋体"/>
          <w:bCs/>
          <w:color w:val="auto"/>
          <w:sz w:val="24"/>
          <w:szCs w:val="24"/>
          <w:highlight w:val="none"/>
        </w:rPr>
        <w:t xml:space="preserve">责任投诉：因服务人员业务差错等原因引起的有责投诉，要求月平均≤受理总量的1‰；</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4.4、服务工单质量差错率：存在明显质量问题的时效、内容等，要求月平均≤2%。</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4.5、不得出现由于服务人员的失误导致行政复议失败的情形；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4.6、具体考核指标由采购人确定并执行。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5、服务人员培训要求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由中标人负责组织服务人员的岗前、岗中培训，采购人有权进行业务指导。具体技能培训方案计划由投标单位在投标文件中提供，如中标，经采购人确认后实施。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6、中标人的责任和义务</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6.1按照服务外包具体要求，做好服务人员的配备、合同签订、档案管理、入离职、劳动纠纷沟通等方面工作。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6.2成立专门的项目小组，负责与采购人的合作事务，确保该项目按照合同要求执行。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中标人应加强对服务人员思想认识、工作作风等方面的管理，对达不到采购人安排工作岗位需求的，经采购人提出后，给予当事服务人员2次纠正机会，采购人认为仍无法适合岗位需求的，由采购人与中标人商定期限，予以更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6.4完成采购人要求的与项目相关的其他未尽事宜。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7、保密要求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采购人、中标人必须对本协议及本协议的补充协议、附件等所有内容均承担无限期保密义务，直至上述内容被双方共同宣布解密或者秘密信息实际上已经公开。</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中标人必须与其员工签署保密协议，确保提供服务外包过程中接触到的数据、分析报告、文件资料等不泄露。</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8、验收标准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项目验收标准将以招标文件和合同条款为依据。</w:t>
      </w:r>
      <w:r/>
    </w:p>
    <w:p>
      <w:pPr>
        <w:contextualSpacing/>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三、付款方式：</w:t>
      </w:r>
      <w:r/>
    </w:p>
    <w:p>
      <w:pPr>
        <w:ind w:firstLine="482"/>
        <w:spacing w:line="360" w:lineRule="auto"/>
        <w:rPr>
          <w:color w:val="auto"/>
          <w:szCs w:val="24"/>
          <w:highlight w:val="none"/>
        </w:rPr>
      </w:pPr>
      <w:r/>
      <w:bookmarkStart w:id="9" w:name="OLE_LINK1"/>
      <w:r/>
      <w:bookmarkStart w:id="10" w:name="OLE_LINK2"/>
      <w:r>
        <w:rPr>
          <w:rFonts w:hint="eastAsia" w:ascii="宋体" w:hAnsi="宋体" w:cs="宋体"/>
          <w:b/>
          <w:color w:val="auto"/>
          <w:sz w:val="24"/>
          <w:szCs w:val="24"/>
          <w:highlight w:val="none"/>
        </w:rPr>
        <w:t xml:space="preserve">支付方法：按服务周期付款；即合同签订后即2</w:t>
      </w:r>
      <w:r>
        <w:rPr>
          <w:rFonts w:ascii="宋体" w:hAnsi="宋体" w:cs="宋体"/>
          <w:b/>
          <w:color w:val="auto"/>
          <w:sz w:val="24"/>
          <w:szCs w:val="24"/>
          <w:highlight w:val="none"/>
        </w:rPr>
        <w:t xml:space="preserve">026</w:t>
      </w:r>
      <w:r>
        <w:rPr>
          <w:rFonts w:hint="eastAsia" w:ascii="宋体" w:hAnsi="宋体" w:cs="宋体"/>
          <w:b/>
          <w:color w:val="auto"/>
          <w:sz w:val="24"/>
          <w:szCs w:val="24"/>
          <w:highlight w:val="none"/>
        </w:rPr>
        <w:t xml:space="preserve">年7月末付合同总金额的20％为预付款，2</w:t>
      </w:r>
      <w:r>
        <w:rPr>
          <w:rFonts w:ascii="宋体" w:hAnsi="宋体" w:cs="宋体"/>
          <w:b/>
          <w:color w:val="auto"/>
          <w:sz w:val="24"/>
          <w:szCs w:val="24"/>
          <w:highlight w:val="none"/>
        </w:rPr>
        <w:t xml:space="preserve">026</w:t>
      </w:r>
      <w:r>
        <w:rPr>
          <w:rFonts w:hint="eastAsia" w:ascii="宋体" w:hAnsi="宋体" w:cs="宋体"/>
          <w:b/>
          <w:color w:val="auto"/>
          <w:sz w:val="24"/>
          <w:szCs w:val="24"/>
          <w:highlight w:val="none"/>
        </w:rPr>
        <w:t xml:space="preserve">年1</w:t>
      </w:r>
      <w:r>
        <w:rPr>
          <w:rFonts w:ascii="宋体" w:hAnsi="宋体" w:cs="宋体"/>
          <w:b/>
          <w:color w:val="auto"/>
          <w:sz w:val="24"/>
          <w:szCs w:val="24"/>
          <w:highlight w:val="none"/>
        </w:rPr>
        <w:t xml:space="preserve">0</w:t>
      </w:r>
      <w:r>
        <w:rPr>
          <w:rFonts w:hint="eastAsia" w:ascii="宋体" w:hAnsi="宋体" w:cs="宋体"/>
          <w:b/>
          <w:color w:val="auto"/>
          <w:sz w:val="24"/>
          <w:szCs w:val="24"/>
          <w:highlight w:val="none"/>
        </w:rPr>
        <w:t xml:space="preserve">月末付至总金额的4</w:t>
      </w:r>
      <w:r>
        <w:rPr>
          <w:rFonts w:ascii="宋体" w:hAnsi="宋体" w:cs="宋体"/>
          <w:b/>
          <w:color w:val="auto"/>
          <w:sz w:val="24"/>
          <w:szCs w:val="24"/>
          <w:highlight w:val="none"/>
        </w:rPr>
        <w:t xml:space="preserve">0</w:t>
      </w: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026</w:t>
      </w:r>
      <w:r>
        <w:rPr>
          <w:rFonts w:hint="eastAsia" w:ascii="宋体" w:hAnsi="宋体" w:cs="宋体"/>
          <w:b/>
          <w:color w:val="auto"/>
          <w:sz w:val="24"/>
          <w:szCs w:val="24"/>
          <w:highlight w:val="none"/>
        </w:rPr>
        <w:t xml:space="preserve">年1</w:t>
      </w:r>
      <w:r>
        <w:rPr>
          <w:rFonts w:ascii="宋体" w:hAnsi="宋体" w:cs="宋体"/>
          <w:b/>
          <w:color w:val="auto"/>
          <w:sz w:val="24"/>
          <w:szCs w:val="24"/>
          <w:highlight w:val="none"/>
        </w:rPr>
        <w:t xml:space="preserve">2</w:t>
      </w:r>
      <w:r>
        <w:rPr>
          <w:rFonts w:hint="eastAsia" w:ascii="宋体" w:hAnsi="宋体" w:cs="宋体"/>
          <w:b/>
          <w:color w:val="auto"/>
          <w:sz w:val="24"/>
          <w:szCs w:val="24"/>
          <w:highlight w:val="none"/>
        </w:rPr>
        <w:t xml:space="preserve">月末付至总金额的</w:t>
      </w:r>
      <w:r>
        <w:rPr>
          <w:rFonts w:ascii="宋体" w:hAnsi="宋体" w:cs="宋体"/>
          <w:b/>
          <w:color w:val="auto"/>
          <w:sz w:val="24"/>
          <w:szCs w:val="24"/>
          <w:highlight w:val="none"/>
        </w:rPr>
        <w:t xml:space="preserve">60</w:t>
      </w:r>
      <w:r>
        <w:rPr>
          <w:rFonts w:hint="eastAsia" w:ascii="宋体" w:hAnsi="宋体" w:cs="宋体"/>
          <w:b/>
          <w:color w:val="auto"/>
          <w:sz w:val="24"/>
          <w:szCs w:val="24"/>
          <w:highlight w:val="none"/>
        </w:rPr>
        <w:t xml:space="preserve">%（因财政预算款项拨付惯例，涉及跨年度付款具体金额等情况，双方协商解决），2</w:t>
      </w:r>
      <w:r>
        <w:rPr>
          <w:rFonts w:ascii="宋体" w:hAnsi="宋体" w:cs="宋体"/>
          <w:b/>
          <w:color w:val="auto"/>
          <w:sz w:val="24"/>
          <w:szCs w:val="24"/>
          <w:highlight w:val="none"/>
        </w:rPr>
        <w:t xml:space="preserve">027</w:t>
      </w:r>
      <w:r>
        <w:rPr>
          <w:rFonts w:hint="eastAsia" w:ascii="宋体" w:hAnsi="宋体" w:cs="宋体"/>
          <w:b/>
          <w:color w:val="auto"/>
          <w:sz w:val="24"/>
          <w:szCs w:val="24"/>
          <w:highlight w:val="none"/>
        </w:rPr>
        <w:t xml:space="preserve">年</w:t>
      </w:r>
      <w:r>
        <w:rPr>
          <w:rFonts w:ascii="宋体" w:hAnsi="宋体" w:cs="宋体"/>
          <w:b/>
          <w:color w:val="auto"/>
          <w:sz w:val="24"/>
          <w:szCs w:val="24"/>
          <w:highlight w:val="none"/>
        </w:rPr>
        <w:t xml:space="preserve">4</w:t>
      </w:r>
      <w:r>
        <w:rPr>
          <w:rFonts w:hint="eastAsia" w:ascii="宋体" w:hAnsi="宋体" w:cs="宋体"/>
          <w:b/>
          <w:color w:val="auto"/>
          <w:sz w:val="24"/>
          <w:szCs w:val="24"/>
          <w:highlight w:val="none"/>
        </w:rPr>
        <w:t xml:space="preserve">月末付至总金额的</w:t>
      </w:r>
      <w:r>
        <w:rPr>
          <w:rFonts w:ascii="宋体" w:hAnsi="宋体" w:cs="宋体"/>
          <w:b/>
          <w:color w:val="auto"/>
          <w:sz w:val="24"/>
          <w:szCs w:val="24"/>
          <w:highlight w:val="none"/>
        </w:rPr>
        <w:t xml:space="preserve">75</w:t>
      </w:r>
      <w:r>
        <w:rPr>
          <w:rFonts w:hint="eastAsia" w:ascii="宋体" w:hAnsi="宋体" w:cs="宋体"/>
          <w:b/>
          <w:color w:val="auto"/>
          <w:sz w:val="24"/>
          <w:szCs w:val="24"/>
          <w:highlight w:val="none"/>
        </w:rPr>
        <w:t xml:space="preserve">%；2</w:t>
      </w:r>
      <w:r>
        <w:rPr>
          <w:rFonts w:ascii="宋体" w:hAnsi="宋体" w:cs="宋体"/>
          <w:b/>
          <w:color w:val="auto"/>
          <w:sz w:val="24"/>
          <w:szCs w:val="24"/>
          <w:highlight w:val="none"/>
        </w:rPr>
        <w:t xml:space="preserve">027</w:t>
      </w:r>
      <w:r>
        <w:rPr>
          <w:rFonts w:hint="eastAsia" w:ascii="宋体" w:hAnsi="宋体" w:cs="宋体"/>
          <w:b/>
          <w:color w:val="auto"/>
          <w:sz w:val="24"/>
          <w:szCs w:val="24"/>
          <w:highlight w:val="none"/>
        </w:rPr>
        <w:t xml:space="preserve">年7月甲方组织项目年度考核，根据考核评分情况结算余下费用。</w:t>
      </w:r>
      <w:bookmarkEnd w:id="9"/>
      <w:r/>
      <w:bookmarkEnd w:id="10"/>
      <w:r/>
      <w:r/>
    </w:p>
    <w:p>
      <w:pPr>
        <w:contextualSpacing/>
        <w:ind w:firstLine="340"/>
        <w:spacing w:line="360" w:lineRule="auto"/>
        <w:rPr>
          <w:color w:val="auto"/>
          <w:szCs w:val="24"/>
          <w:highlight w:val="none"/>
        </w:rPr>
      </w:pPr>
      <w:r>
        <w:rPr>
          <w:color w:val="auto"/>
          <w:szCs w:val="24"/>
          <w:highlight w:val="none"/>
        </w:rPr>
      </w:r>
      <w:r/>
    </w:p>
    <w:p>
      <w:pPr>
        <w:contextualSpacing/>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w:t>
      </w:r>
      <w:r/>
    </w:p>
    <w:p>
      <w:pPr>
        <w:contextualSpacing/>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附件一：</w:t>
      </w:r>
      <w:r>
        <w:rPr>
          <w:rFonts w:hint="eastAsia" w:ascii="宋体" w:hAnsi="宋体" w:cs="宋体"/>
          <w:bCs/>
          <w:color w:val="auto"/>
          <w:sz w:val="24"/>
          <w:szCs w:val="24"/>
          <w:highlight w:val="none"/>
        </w:rPr>
        <w:t xml:space="preserve">服务项目考核办法</w:t>
      </w:r>
      <w:r/>
    </w:p>
    <w:p>
      <w:pPr>
        <w:contextualSpacing/>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附件二：服务工作质量调查表</w:t>
      </w:r>
      <w:r/>
    </w:p>
    <w:p>
      <w:pPr>
        <w:rPr>
          <w:rFonts w:ascii="仿宋_GB2312" w:eastAsia="仿宋_GB2312"/>
          <w:color w:val="auto"/>
          <w:sz w:val="28"/>
          <w:highlight w:val="none"/>
        </w:rPr>
      </w:pPr>
      <w:r>
        <w:rPr>
          <w:rFonts w:ascii="仿宋_GB2312" w:eastAsia="仿宋_GB2312"/>
          <w:color w:val="auto"/>
          <w:sz w:val="28"/>
          <w:highlight w:val="none"/>
        </w:rPr>
      </w:r>
      <w:r/>
    </w:p>
    <w:p>
      <w:pPr>
        <w:rPr>
          <w:rFonts w:ascii="宋体" w:hAnsi="宋体" w:cs="宋体"/>
          <w:b/>
          <w:color w:val="auto"/>
          <w:sz w:val="36"/>
          <w:szCs w:val="36"/>
          <w:highlight w:val="none"/>
        </w:rPr>
      </w:pPr>
      <w:r>
        <w:rPr>
          <w:rFonts w:hint="eastAsia" w:ascii="宋体" w:hAnsi="宋体" w:cs="宋体"/>
          <w:b/>
          <w:color w:val="auto"/>
          <w:sz w:val="36"/>
          <w:szCs w:val="36"/>
          <w:highlight w:val="none"/>
        </w:rPr>
        <w:br w:type="page" w:clear="all"/>
      </w:r>
      <w:r/>
    </w:p>
    <w:p>
      <w:pPr>
        <w:jc w:val="center"/>
        <w:spacing w:line="360" w:lineRule="auto"/>
        <w:rPr>
          <w:rFonts w:ascii="宋体" w:hAnsi="宋体" w:cs="宋体"/>
          <w:bCs/>
          <w:color w:val="auto"/>
          <w:sz w:val="24"/>
          <w:szCs w:val="24"/>
          <w:highlight w:val="none"/>
        </w:rPr>
      </w:pPr>
      <w:r>
        <w:rPr>
          <w:rFonts w:hint="eastAsia" w:ascii="宋体" w:hAnsi="宋体" w:cs="宋体"/>
          <w:b/>
          <w:color w:val="auto"/>
          <w:sz w:val="36"/>
          <w:szCs w:val="36"/>
          <w:highlight w:val="none"/>
        </w:rPr>
        <w:t xml:space="preserve">附件一：服务项目考核办法</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服务人员遵守出勤纪律、廉洁纪律、保密纪律，准时上下班，不得迟到、早退、旷工，迟到或早退一次扣5</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元，旷工一次扣</w:t>
      </w:r>
      <w:r>
        <w:rPr>
          <w:rFonts w:ascii="宋体" w:hAnsi="宋体" w:cs="宋体"/>
          <w:bCs/>
          <w:color w:val="auto"/>
          <w:sz w:val="24"/>
          <w:szCs w:val="24"/>
          <w:highlight w:val="none"/>
        </w:rPr>
        <w:t xml:space="preserve">300</w:t>
      </w:r>
      <w:r>
        <w:rPr>
          <w:rFonts w:hint="eastAsia" w:ascii="宋体" w:hAnsi="宋体" w:cs="宋体"/>
          <w:bCs/>
          <w:color w:val="auto"/>
          <w:sz w:val="24"/>
          <w:szCs w:val="24"/>
          <w:highlight w:val="none"/>
        </w:rPr>
        <w:t xml:space="preserve">元，如有特殊情况需向采购人提前说明。</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服务人员着装整洁，言谈举止规范，待人接物文明有礼。</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按时完成合同约定的各项服务内容和工作任务，未完成每次扣1</w:t>
      </w:r>
      <w:r>
        <w:rPr>
          <w:rFonts w:ascii="宋体" w:hAnsi="宋体" w:cs="宋体"/>
          <w:bCs/>
          <w:color w:val="auto"/>
          <w:sz w:val="24"/>
          <w:szCs w:val="24"/>
          <w:highlight w:val="none"/>
        </w:rPr>
        <w:t xml:space="preserve">00</w:t>
      </w:r>
      <w:r>
        <w:rPr>
          <w:rFonts w:hint="eastAsia" w:ascii="宋体" w:hAnsi="宋体" w:cs="宋体"/>
          <w:bCs/>
          <w:color w:val="auto"/>
          <w:sz w:val="24"/>
          <w:szCs w:val="24"/>
          <w:highlight w:val="none"/>
        </w:rPr>
        <w:t xml:space="preserve">元。</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采购人每月对工单时效性进行检查，如发现时效性未达到要求，每次扣50元。</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采购人每月对工单质量进行抽查，如有错误，每发现一次错误扣50元。</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中标人每月5日前提交上一月度工作报告，每月1</w:t>
      </w:r>
      <w:r>
        <w:rPr>
          <w:rFonts w:ascii="宋体" w:hAnsi="宋体" w:cs="宋体"/>
          <w:bCs/>
          <w:color w:val="auto"/>
          <w:sz w:val="24"/>
          <w:szCs w:val="24"/>
          <w:highlight w:val="none"/>
        </w:rPr>
        <w:t xml:space="preserve">0</w:t>
      </w:r>
      <w:r>
        <w:rPr>
          <w:rFonts w:hint="eastAsia" w:ascii="宋体" w:hAnsi="宋体" w:cs="宋体"/>
          <w:bCs/>
          <w:color w:val="auto"/>
          <w:sz w:val="24"/>
          <w:szCs w:val="24"/>
          <w:highlight w:val="none"/>
        </w:rPr>
        <w:t xml:space="preserve">日前完成上一月度工单整理归档工作，每季度最后1个工作日下班前提交季度工作报告，未能按照前述时间节点报送的，按照每次100元进行扣除。</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采购人根据工单档案每季度统计一次协助管理沟通成功率（调解成功率）和1</w:t>
      </w:r>
      <w:r>
        <w:rPr>
          <w:rFonts w:ascii="宋体" w:hAnsi="宋体" w:cs="宋体"/>
          <w:bCs/>
          <w:color w:val="auto"/>
          <w:sz w:val="24"/>
          <w:szCs w:val="24"/>
          <w:highlight w:val="none"/>
        </w:rPr>
        <w:t xml:space="preserve">2345</w:t>
      </w:r>
      <w:r>
        <w:rPr>
          <w:rFonts w:hint="eastAsia" w:ascii="宋体" w:hAnsi="宋体" w:cs="宋体"/>
          <w:bCs/>
          <w:color w:val="auto"/>
          <w:sz w:val="24"/>
          <w:szCs w:val="24"/>
          <w:highlight w:val="none"/>
        </w:rPr>
        <w:t xml:space="preserve">平台回访综合满意度：（1）如调解成功率低于</w:t>
      </w:r>
      <w:r>
        <w:rPr>
          <w:rFonts w:ascii="宋体" w:hAnsi="宋体" w:cs="宋体"/>
          <w:bCs/>
          <w:color w:val="auto"/>
          <w:sz w:val="24"/>
          <w:szCs w:val="24"/>
          <w:highlight w:val="none"/>
        </w:rPr>
        <w:t xml:space="preserve">60</w:t>
      </w:r>
      <w:r>
        <w:rPr>
          <w:rFonts w:hint="eastAsia" w:ascii="宋体" w:hAnsi="宋体" w:cs="宋体"/>
          <w:bCs/>
          <w:color w:val="auto"/>
          <w:sz w:val="24"/>
          <w:szCs w:val="24"/>
          <w:highlight w:val="none"/>
        </w:rPr>
        <w:t xml:space="preserve">%，每低一个百分点扣</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00元，高于</w:t>
      </w:r>
      <w:r>
        <w:rPr>
          <w:rFonts w:ascii="宋体" w:hAnsi="宋体" w:cs="宋体"/>
          <w:bCs/>
          <w:color w:val="auto"/>
          <w:sz w:val="24"/>
          <w:szCs w:val="24"/>
          <w:highlight w:val="none"/>
        </w:rPr>
        <w:t xml:space="preserve">60</w:t>
      </w:r>
      <w:r>
        <w:rPr>
          <w:rFonts w:hint="eastAsia" w:ascii="宋体" w:hAnsi="宋体" w:cs="宋体"/>
          <w:bCs/>
          <w:color w:val="auto"/>
          <w:sz w:val="24"/>
          <w:szCs w:val="24"/>
          <w:highlight w:val="none"/>
        </w:rPr>
        <w:t xml:space="preserve">%的，每高一个百分点奖励</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00元（成功率=协助和解工单数</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采购人受理工单数╳</w:t>
      </w:r>
      <w:r>
        <w:rPr>
          <w:rFonts w:ascii="宋体" w:hAnsi="宋体" w:cs="宋体"/>
          <w:bCs/>
          <w:color w:val="auto"/>
          <w:sz w:val="24"/>
          <w:szCs w:val="24"/>
          <w:highlight w:val="none"/>
        </w:rPr>
        <w:t xml:space="preserve">100</w:t>
      </w:r>
      <w:r>
        <w:rPr>
          <w:rFonts w:hint="eastAsia" w:ascii="宋体" w:hAnsi="宋体" w:cs="宋体"/>
          <w:bCs/>
          <w:color w:val="auto"/>
          <w:sz w:val="24"/>
          <w:szCs w:val="24"/>
          <w:highlight w:val="none"/>
        </w:rPr>
        <w:t xml:space="preserve">%，协助和解包括三种情形：协助达成和解协议、争议双方自行协商达成和解、撤回工单）；（2）如1</w:t>
      </w:r>
      <w:r>
        <w:rPr>
          <w:rFonts w:ascii="宋体" w:hAnsi="宋体" w:cs="宋体"/>
          <w:bCs/>
          <w:color w:val="auto"/>
          <w:sz w:val="24"/>
          <w:szCs w:val="24"/>
          <w:highlight w:val="none"/>
        </w:rPr>
        <w:t xml:space="preserve">2345</w:t>
      </w:r>
      <w:r>
        <w:rPr>
          <w:rFonts w:hint="eastAsia" w:ascii="宋体" w:hAnsi="宋体" w:cs="宋体"/>
          <w:bCs/>
          <w:color w:val="auto"/>
          <w:sz w:val="24"/>
          <w:szCs w:val="24"/>
          <w:highlight w:val="none"/>
        </w:rPr>
        <w:t xml:space="preserve">平台回访综合满意度低于8</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%，每低一个百分点扣</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00元，高于</w:t>
      </w:r>
      <w:r>
        <w:rPr>
          <w:rFonts w:ascii="宋体" w:hAnsi="宋体" w:cs="宋体"/>
          <w:bCs/>
          <w:color w:val="auto"/>
          <w:sz w:val="24"/>
          <w:szCs w:val="24"/>
          <w:highlight w:val="none"/>
        </w:rPr>
        <w:t xml:space="preserve">85</w:t>
      </w:r>
      <w:r>
        <w:rPr>
          <w:rFonts w:hint="eastAsia" w:ascii="宋体" w:hAnsi="宋体" w:cs="宋体"/>
          <w:bCs/>
          <w:color w:val="auto"/>
          <w:sz w:val="24"/>
          <w:szCs w:val="24"/>
          <w:highlight w:val="none"/>
        </w:rPr>
        <w:t xml:space="preserve">%的，每高一个百分点奖励</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00元（综合满意度=满意办结工单数</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（不满意办结工单数+满意办结工单数）╳</w:t>
      </w:r>
      <w:r>
        <w:rPr>
          <w:rFonts w:ascii="宋体" w:hAnsi="宋体" w:cs="宋体"/>
          <w:bCs/>
          <w:color w:val="auto"/>
          <w:sz w:val="24"/>
          <w:szCs w:val="24"/>
          <w:highlight w:val="none"/>
        </w:rPr>
        <w:t xml:space="preserve">100</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因服务人员服务态度、业务差错等原因引起的有责投诉，每件扣50元；由于工作差错导致行政复议失败、行政诉讼败诉的，每件扣500元（单件工单经行政复议后行政诉讼败诉的，不重复计算）。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针对各级检查发现通报的严重问题，按照500元/件进行扣除。</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10.采购人根据本考核办法综合计算奖惩金额，最终向中标人支付金额不应超出当季度应付合同价款。</w:t>
      </w:r>
      <w:r/>
    </w:p>
    <w:p>
      <w:pPr>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宋体" w:hAnsi="宋体" w:cs="宋体"/>
          <w:color w:val="auto"/>
          <w:szCs w:val="24"/>
          <w:highlight w:val="none"/>
        </w:rPr>
      </w:pPr>
      <w:r>
        <w:rPr>
          <w:rFonts w:hint="eastAsia" w:ascii="宋体" w:hAnsi="宋体" w:cs="宋体"/>
          <w:color w:val="auto"/>
          <w:szCs w:val="24"/>
          <w:highlight w:val="none"/>
        </w:rPr>
        <w:br w:type="page" w:clear="all"/>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附件二：服务工作质量调查表</w:t>
      </w:r>
      <w:r/>
    </w:p>
    <w:p>
      <w:pPr>
        <w:jc w:val="center"/>
        <w:rPr>
          <w:rFonts w:ascii="宋体" w:hAnsi="宋体" w:cs="宋体"/>
          <w:color w:val="auto"/>
          <w:szCs w:val="24"/>
          <w:highlight w:val="none"/>
          <w:u w:val="single"/>
        </w:rPr>
      </w:pPr>
      <w:r>
        <w:rPr>
          <w:rFonts w:ascii="宋体" w:hAnsi="宋体" w:cs="宋体"/>
          <w:color w:val="auto"/>
          <w:szCs w:val="24"/>
          <w:highlight w:val="none"/>
          <w:u w:val="single"/>
        </w:rPr>
      </w:r>
      <w:r/>
    </w:p>
    <w:p>
      <w:pPr>
        <w:ind w:firstLine="240"/>
        <w:rPr>
          <w:rFonts w:ascii="宋体" w:hAnsi="宋体"/>
          <w:color w:val="auto"/>
          <w:sz w:val="24"/>
          <w:szCs w:val="24"/>
          <w:highlight w:val="none"/>
        </w:rPr>
      </w:pPr>
      <w:r>
        <w:rPr>
          <w:rFonts w:hint="eastAsia" w:ascii="宋体" w:hAnsi="宋体"/>
          <w:color w:val="auto"/>
          <w:sz w:val="24"/>
          <w:szCs w:val="24"/>
          <w:highlight w:val="none"/>
        </w:rPr>
        <w:t xml:space="preserve">服务小组成员： </w:t>
      </w:r>
      <w:r/>
    </w:p>
    <w:tbl>
      <w:tblPr>
        <w:tblStyle w:val="7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3481"/>
        <w:gridCol w:w="827"/>
        <w:gridCol w:w="663"/>
        <w:gridCol w:w="663"/>
        <w:gridCol w:w="500"/>
        <w:gridCol w:w="514"/>
        <w:gridCol w:w="602"/>
        <w:gridCol w:w="1590"/>
      </w:tblGrid>
      <w:tr>
        <w:trPr/>
        <w:tc>
          <w:tcPr>
            <w:gridSpan w:val="2"/>
            <w:tcW w:w="2309"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分值(100分)</w:t>
            </w:r>
            <w:r/>
          </w:p>
        </w:tc>
        <w:tc>
          <w:tcPr>
            <w:tcW w:w="33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优</w:t>
            </w:r>
            <w:r/>
          </w:p>
        </w:tc>
        <w:tc>
          <w:tcPr>
            <w:tcW w:w="33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良</w:t>
            </w:r>
            <w:r/>
          </w:p>
        </w:tc>
        <w:tc>
          <w:tcPr>
            <w:tcW w:w="251"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合格</w:t>
            </w:r>
            <w:r/>
          </w:p>
        </w:tc>
        <w:tc>
          <w:tcPr>
            <w:tcW w:w="258"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差</w:t>
            </w:r>
            <w:r/>
          </w:p>
        </w:tc>
        <w:tc>
          <w:tcPr>
            <w:tcW w:w="302"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b/>
                <w:color w:val="auto"/>
                <w:sz w:val="24"/>
                <w:szCs w:val="24"/>
                <w:highlight w:val="none"/>
              </w:rPr>
              <w:t xml:space="preserve">考核得分</w:t>
            </w:r>
            <w:r/>
          </w:p>
        </w:tc>
        <w:tc>
          <w:tcPr>
            <w:tcW w:w="798" w:type="pct"/>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考核扣分及原因</w:t>
            </w:r>
            <w:r/>
          </w:p>
        </w:tc>
      </w:tr>
      <w:tr>
        <w:trPr>
          <w:trHeight w:val="1456"/>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能力</w:t>
            </w:r>
            <w:r/>
          </w:p>
        </w:tc>
        <w:tc>
          <w:tcPr>
            <w:tcW w:w="1747" w:type="pct"/>
            <w:vAlign w:val="center"/>
            <w:textDirection w:val="lrTb"/>
            <w:noWrap w:val="false"/>
          </w:tcPr>
          <w:p>
            <w:pPr>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掌握相关工作标准</w:t>
            </w:r>
            <w:r/>
          </w:p>
          <w:p>
            <w:pPr>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熟悉相关法律法规</w:t>
            </w:r>
            <w:r/>
          </w:p>
          <w:p>
            <w:pPr>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较强的语言表达能力</w:t>
            </w:r>
            <w:r/>
          </w:p>
          <w:p>
            <w:pPr>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工作具有条理性</w:t>
            </w:r>
            <w:r/>
          </w:p>
          <w:p>
            <w:pPr>
              <w:spacing w:line="300" w:lineRule="auto"/>
              <w:widowControl/>
              <w:tabs>
                <w:tab w:val="left" w:pos="420" w:leader="none"/>
              </w:tabs>
              <w:rPr>
                <w:rFonts w:ascii="仿宋_GB2312" w:cs="宋体"/>
                <w:color w:val="auto"/>
                <w:sz w:val="24"/>
                <w:szCs w:val="24"/>
                <w:highlight w:val="none"/>
              </w:rPr>
            </w:pP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协助妥善处理投诉工单</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1083"/>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纪律</w:t>
            </w:r>
            <w:r/>
          </w:p>
        </w:tc>
        <w:tc>
          <w:tcPr>
            <w:tcW w:w="1747" w:type="pct"/>
            <w:vAlign w:val="center"/>
            <w:textDirection w:val="lrTb"/>
            <w:noWrap w:val="false"/>
          </w:tcPr>
          <w:p>
            <w:pPr>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品行端正、廉洁自律</w:t>
            </w:r>
            <w:r/>
          </w:p>
          <w:p>
            <w:pPr>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待人接物礼貌诚恳</w:t>
            </w:r>
            <w:r/>
          </w:p>
          <w:p>
            <w:pPr>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遵守时间约定</w:t>
            </w:r>
            <w:r/>
          </w:p>
          <w:p>
            <w:pPr>
              <w:tabs>
                <w:tab w:val="left" w:pos="42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其他相关工作纪律</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态度</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bCs/>
                <w:color w:val="auto"/>
                <w:sz w:val="24"/>
                <w:szCs w:val="24"/>
                <w:highlight w:val="none"/>
              </w:rPr>
              <w:t xml:space="preserve">服务</w:t>
            </w:r>
            <w:r>
              <w:rPr>
                <w:rFonts w:hint="eastAsia" w:ascii="宋体" w:hAnsi="宋体" w:cs="宋体"/>
                <w:color w:val="auto"/>
                <w:sz w:val="24"/>
                <w:szCs w:val="24"/>
                <w:highlight w:val="none"/>
              </w:rPr>
              <w:t xml:space="preserve">人员工作认真严谨，服务热情周到。</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时效</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bCs/>
                <w:color w:val="auto"/>
                <w:sz w:val="24"/>
                <w:szCs w:val="24"/>
                <w:highlight w:val="none"/>
              </w:rPr>
              <w:t xml:space="preserve">服务</w:t>
            </w:r>
            <w:r>
              <w:rPr>
                <w:rFonts w:hint="eastAsia" w:ascii="宋体" w:hAnsi="宋体" w:cs="宋体"/>
                <w:color w:val="auto"/>
                <w:sz w:val="24"/>
                <w:szCs w:val="24"/>
                <w:highlight w:val="none"/>
              </w:rPr>
              <w:t xml:space="preserve">人员接收工单、问题反馈及时、处理快速，办结、告知时限合规。</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bCs/>
                <w:color w:val="auto"/>
                <w:sz w:val="24"/>
                <w:szCs w:val="24"/>
                <w:highlight w:val="none"/>
              </w:rPr>
              <w:t xml:space="preserve">服务</w:t>
            </w:r>
            <w:r>
              <w:rPr>
                <w:rFonts w:hint="eastAsia" w:ascii="宋体" w:hAnsi="宋体" w:cs="宋体"/>
                <w:color w:val="auto"/>
                <w:sz w:val="24"/>
                <w:szCs w:val="24"/>
                <w:highlight w:val="none"/>
              </w:rPr>
              <w:t xml:space="preserve">人员</w:t>
            </w:r>
            <w:r>
              <w:rPr>
                <w:rFonts w:hint="eastAsia" w:ascii="宋体" w:hAnsi="宋体" w:cs="宋体"/>
                <w:bCs/>
                <w:color w:val="auto"/>
                <w:sz w:val="24"/>
                <w:szCs w:val="24"/>
                <w:highlight w:val="none"/>
              </w:rPr>
              <w:t xml:space="preserve">协助管理沟通成功率（调解成功率）和1</w:t>
            </w:r>
            <w:r>
              <w:rPr>
                <w:rFonts w:ascii="宋体" w:hAnsi="宋体" w:cs="宋体"/>
                <w:bCs/>
                <w:color w:val="auto"/>
                <w:sz w:val="24"/>
                <w:szCs w:val="24"/>
                <w:highlight w:val="none"/>
              </w:rPr>
              <w:t xml:space="preserve">2345</w:t>
            </w:r>
            <w:r>
              <w:rPr>
                <w:rFonts w:hint="eastAsia" w:ascii="宋体" w:hAnsi="宋体" w:cs="宋体"/>
                <w:bCs/>
                <w:color w:val="auto"/>
                <w:sz w:val="24"/>
                <w:szCs w:val="24"/>
                <w:highlight w:val="none"/>
              </w:rPr>
              <w:t xml:space="preserve">平台回访综合满意度</w:t>
            </w:r>
            <w:r>
              <w:rPr>
                <w:rFonts w:hint="eastAsia" w:ascii="宋体" w:hAnsi="宋体" w:cs="宋体"/>
                <w:color w:val="auto"/>
                <w:sz w:val="24"/>
                <w:szCs w:val="24"/>
                <w:highlight w:val="none"/>
              </w:rPr>
              <w:t xml:space="preserve">达标。</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质量</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bCs/>
                <w:color w:val="auto"/>
                <w:sz w:val="24"/>
                <w:szCs w:val="24"/>
                <w:highlight w:val="none"/>
              </w:rPr>
              <w:t xml:space="preserve">服务</w:t>
            </w:r>
            <w:r>
              <w:rPr>
                <w:rFonts w:hint="eastAsia" w:ascii="宋体" w:hAnsi="宋体" w:cs="宋体"/>
                <w:color w:val="auto"/>
                <w:sz w:val="24"/>
                <w:szCs w:val="24"/>
                <w:highlight w:val="none"/>
              </w:rPr>
              <w:t xml:space="preserve">人员协助管理过程合法依规，文书规范专业，符合质量要求。</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管理</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能力</w:t>
            </w:r>
            <w:r/>
          </w:p>
          <w:p>
            <w:pPr>
              <w:rPr>
                <w:rFonts w:ascii="仿宋_GB2312" w:eastAsia="仿宋_GB2312"/>
                <w:color w:val="auto"/>
                <w:sz w:val="28"/>
                <w:highlight w:val="none"/>
              </w:rPr>
            </w:pPr>
            <w:r>
              <w:rPr>
                <w:rFonts w:hint="eastAsia" w:ascii="仿宋_GB2312" w:eastAsia="仿宋_GB2312"/>
                <w:color w:val="auto"/>
                <w:sz w:val="24"/>
                <w:highlight w:val="none"/>
              </w:rPr>
              <w:t xml:space="preserve">（小组组长）</w:t>
            </w:r>
            <w:r/>
          </w:p>
        </w:tc>
        <w:tc>
          <w:tcPr>
            <w:tcW w:w="1747" w:type="pct"/>
            <w:vAlign w:val="center"/>
            <w:textDirection w:val="lrTb"/>
            <w:noWrap w:val="false"/>
          </w:tcPr>
          <w:p>
            <w:pPr>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工作全局的掌握能力</w:t>
            </w:r>
            <w:r/>
          </w:p>
          <w:p>
            <w:pPr>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协助组织调解会议的能力</w:t>
            </w:r>
            <w:r/>
          </w:p>
          <w:p>
            <w:pPr>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突发事件的处理能力</w:t>
            </w:r>
            <w:r/>
          </w:p>
          <w:p>
            <w:pPr>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工作结论的恰当性</w:t>
            </w:r>
            <w:r/>
          </w:p>
        </w:tc>
        <w:tc>
          <w:tcPr>
            <w:tcW w:w="415"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服务部门工作情况</w:t>
            </w:r>
            <w:r/>
          </w:p>
        </w:tc>
        <w:tc>
          <w:tcPr>
            <w:tcW w:w="1747"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1.业务宣传</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2.服务工作策划</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3.协调沟通</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4.协助投诉处理</w:t>
            </w:r>
            <w:r/>
          </w:p>
        </w:tc>
        <w:tc>
          <w:tcPr>
            <w:tcW w:w="415" w:type="pct"/>
            <w:vAlign w:val="center"/>
            <w:textDirection w:val="lrTb"/>
            <w:noWrap w:val="false"/>
          </w:tcPr>
          <w:p>
            <w:pPr>
              <w:jc w:val="center"/>
              <w:rPr>
                <w:color w:val="auto"/>
                <w:sz w:val="24"/>
                <w:szCs w:val="24"/>
                <w:highlight w:val="none"/>
              </w:rPr>
            </w:pPr>
            <w:r>
              <w:rPr>
                <w:rFonts w:hint="eastAsia" w:ascii="宋体" w:hAnsi="宋体" w:cs="宋体"/>
                <w:color w:val="auto"/>
                <w:sz w:val="24"/>
                <w:szCs w:val="24"/>
                <w:highlight w:val="none"/>
              </w:rPr>
              <w:t xml:space="preserve">10</w:t>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trHeight w:val="742"/>
        </w:trPr>
        <w:tc>
          <w:tcPr>
            <w:gridSpan w:val="2"/>
            <w:tcW w:w="2309" w:type="pct"/>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合计</w:t>
            </w:r>
            <w:r/>
          </w:p>
        </w:tc>
        <w:tc>
          <w:tcPr>
            <w:tcW w:w="415"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33"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51"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258"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302"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c>
          <w:tcPr>
            <w:tcW w:w="798" w:type="pct"/>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tc>
      </w:tr>
      <w:tr>
        <w:trPr>
          <w:trHeight w:val="915"/>
        </w:trPr>
        <w:tc>
          <w:tcPr>
            <w:tcW w:w="563" w:type="pct"/>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建议或意见</w:t>
            </w:r>
            <w:r/>
          </w:p>
        </w:tc>
        <w:tc>
          <w:tcPr>
            <w:gridSpan w:val="8"/>
            <w:tcW w:w="4437" w:type="pct"/>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仿宋_GB2312" w:eastAsia="仿宋_GB2312"/>
                <w:color w:val="auto"/>
                <w:sz w:val="28"/>
                <w:highlight w:val="none"/>
              </w:rPr>
            </w:pPr>
            <w:r>
              <w:rPr>
                <w:rFonts w:ascii="仿宋_GB2312" w:eastAsia="仿宋_GB2312"/>
                <w:color w:val="auto"/>
                <w:sz w:val="28"/>
                <w:highlight w:val="none"/>
              </w:rPr>
            </w:r>
            <w:r/>
          </w:p>
        </w:tc>
      </w:tr>
      <w:tr>
        <w:trPr/>
        <w:tc>
          <w:tcPr>
            <w:tcW w:w="563"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8"/>
            <w:tcW w:w="4437" w:type="pct"/>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备注： 1、得分95～100分，为优秀；</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2、得分90～94分，为合格供应商，可正常服务；</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3、得分85～89分，为一般供应商，给予警告提醒，限期整改并酌情扣除外包费用。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4、得分85分以下，为不合格供应商，采购人有权解除合同。</w:t>
            </w:r>
            <w:r/>
          </w:p>
        </w:tc>
      </w:tr>
      <w:tr>
        <w:trPr/>
        <w:tc>
          <w:tcPr>
            <w:tcW w:w="563" w:type="pct"/>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8"/>
            <w:tcW w:w="4437" w:type="pct"/>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考核存在问题及整改要求：</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□贵单位考核成绩优秀，请继续保持。</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□贵单位考核成绩有待改善，请加强□工作能力□时效□服务□沟通等以利工作改善。</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□贵单位考核成绩不佳，亟须改善，请于收到此通知后5日内提出改善报告。</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□贵单位考核成绩不合格，予以终止合同。</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采购人签名：                         供应商签名：</w:t>
            </w:r>
            <w:r/>
          </w:p>
        </w:tc>
      </w:tr>
    </w:tbl>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Cs w:val="24"/>
          <w:highlight w:val="none"/>
        </w:rPr>
      </w:pPr>
      <w:r>
        <w:rPr>
          <w:rFonts w:ascii="宋体" w:hAnsi="宋体" w:cs="宋体"/>
          <w:color w:val="auto"/>
          <w:szCs w:val="24"/>
          <w:highlight w:val="none"/>
        </w:rPr>
      </w:r>
      <w:r/>
    </w:p>
    <w:p>
      <w:pPr>
        <w:rPr>
          <w:rFonts w:ascii="宋体" w:hAnsi="宋体" w:cs="宋体"/>
          <w:color w:val="auto"/>
          <w:sz w:val="24"/>
          <w:szCs w:val="22"/>
          <w:highlight w:val="none"/>
        </w:rPr>
      </w:pPr>
      <w:r>
        <w:rPr>
          <w:rFonts w:hint="eastAsia" w:ascii="宋体" w:hAnsi="宋体" w:cs="宋体"/>
          <w:color w:val="auto"/>
          <w:sz w:val="24"/>
          <w:szCs w:val="22"/>
          <w:highlight w:val="none"/>
        </w:rPr>
        <w:t xml:space="preserve">被服务方填表人签名/日期：                       被服务方（盖章）：</w:t>
      </w:r>
      <w:r/>
    </w:p>
    <w:p>
      <w:pPr>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contextualSpacing/>
        <w:ind w:firstLine="340"/>
        <w:spacing w:line="360" w:lineRule="auto"/>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ind w:firstLine="482"/>
        <w:jc w:val="left"/>
        <w:spacing w:line="360" w:lineRule="auto"/>
        <w:rPr>
          <w:color w:val="auto"/>
          <w:highlight w:val="none"/>
        </w:rPr>
      </w:pPr>
      <w:r>
        <w:rPr>
          <w:rFonts w:hint="eastAsia" w:ascii="宋体" w:hAnsi="宋体"/>
          <w:bCs/>
          <w:color w:val="auto"/>
          <w:sz w:val="24"/>
          <w:highlight w:val="none"/>
        </w:rPr>
        <w:br w:type="page" w:clear="all"/>
      </w:r>
      <w:r/>
    </w:p>
    <w:p>
      <w:pPr>
        <w:jc w:val="center"/>
        <w:spacing w:line="360" w:lineRule="auto"/>
        <w:rPr>
          <w:rFonts w:ascii="黑体" w:hAnsi="宋体" w:eastAsia="黑体"/>
          <w:b/>
          <w:color w:val="auto"/>
          <w:sz w:val="30"/>
          <w:szCs w:val="30"/>
          <w:highlight w:val="none"/>
        </w:rPr>
        <w:outlineLvl w:val="0"/>
      </w:pPr>
      <w:r/>
      <w:bookmarkStart w:id="11" w:name="_Toc5531"/>
      <w:r/>
      <w:bookmarkStart w:id="12" w:name="_Toc27534"/>
      <w:r>
        <w:rPr>
          <w:rFonts w:hint="eastAsia" w:ascii="黑体" w:eastAsia="黑体"/>
          <w:bCs/>
          <w:color w:val="auto"/>
          <w:sz w:val="30"/>
          <w:szCs w:val="30"/>
          <w:highlight w:val="none"/>
        </w:rPr>
        <w:t xml:space="preserve">四.</w:t>
      </w:r>
      <w:r>
        <w:rPr>
          <w:rFonts w:hint="eastAsia" w:ascii="黑体" w:hAnsi="宋体" w:eastAsia="黑体"/>
          <w:b/>
          <w:color w:val="auto"/>
          <w:sz w:val="30"/>
          <w:szCs w:val="30"/>
          <w:highlight w:val="none"/>
        </w:rPr>
        <w:t xml:space="preserve">合同书（</w:t>
      </w:r>
      <w:r>
        <w:rPr>
          <w:rFonts w:hint="eastAsia" w:ascii="黑体" w:hAnsi="宋体" w:eastAsia="黑体"/>
          <w:color w:val="auto"/>
          <w:sz w:val="30"/>
          <w:szCs w:val="30"/>
          <w:highlight w:val="none"/>
        </w:rPr>
        <w:t xml:space="preserve">格式文本</w:t>
      </w:r>
      <w:r>
        <w:rPr>
          <w:rFonts w:hint="eastAsia" w:ascii="黑体" w:hAnsi="宋体" w:eastAsia="黑体"/>
          <w:b/>
          <w:color w:val="auto"/>
          <w:sz w:val="30"/>
          <w:szCs w:val="30"/>
          <w:highlight w:val="none"/>
        </w:rPr>
        <w:t xml:space="preserve">）</w:t>
      </w:r>
      <w:bookmarkEnd w:id="11"/>
      <w:r/>
      <w:bookmarkEnd w:id="12"/>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highlight w:val="none"/>
          <w:u w:val="single"/>
        </w:rPr>
        <w:t xml:space="preserve">       </w:t>
      </w:r>
      <w:r>
        <w:rPr>
          <w:rFonts w:hint="eastAsia" w:ascii="宋体" w:hAnsi="宋体"/>
          <w:b/>
          <w:color w:val="auto"/>
          <w:sz w:val="24"/>
          <w:highlight w:val="none"/>
        </w:rPr>
        <w:t xml:space="preserve">项目（项目编号：        ）实施及有关事项协商一致，共同达成如下协议：</w:t>
      </w:r>
      <w:r/>
    </w:p>
    <w:p>
      <w:pPr>
        <w:ind w:firstLine="480"/>
        <w:jc w:val="left"/>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p>
    <w:p>
      <w:pPr>
        <w:ind w:firstLine="480"/>
        <w:jc w:val="left"/>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乙方（中标方）：</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为更好地服务社会经济发展，更大力度优化消费环境，帮助消费者挽回经济损失，我局向新吴区政府报批申请后，经新吴区政府同意，特向第三方采购服务，对新吴区消协消费投诉问题提供协助服务。</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一、政府采购编号：</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u w:val="single"/>
        </w:rPr>
      </w:pPr>
      <w:r>
        <w:rPr>
          <w:rFonts w:hint="eastAsia" w:ascii="宋体" w:hAnsi="宋体"/>
          <w:bCs/>
          <w:color w:val="auto"/>
          <w:sz w:val="24"/>
          <w:highlight w:val="none"/>
        </w:rPr>
        <w:t xml:space="preserve">二、采购内容：</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三、中标总金额：（大写）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四、质量要求及验收标准：</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五、</w:t>
      </w:r>
      <w:r>
        <w:rPr>
          <w:rFonts w:hint="eastAsia" w:ascii="宋体" w:hAnsi="宋体" w:cs="宋体"/>
          <w:bCs/>
          <w:color w:val="auto"/>
          <w:sz w:val="24"/>
          <w:szCs w:val="24"/>
          <w:highlight w:val="none"/>
        </w:rPr>
        <w:t xml:space="preserve">服务期</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六、服务地点和方式：</w:t>
      </w:r>
      <w:r>
        <w:rPr>
          <w:rFonts w:hint="eastAsia" w:ascii="宋体" w:hAnsi="宋体"/>
          <w:bCs/>
          <w:color w:val="auto"/>
          <w:sz w:val="24"/>
          <w:highlight w:val="none"/>
          <w:u w:val="single"/>
        </w:rPr>
        <w:t xml:space="preserve">                                </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七、货款支付步骤和办法：</w:t>
      </w:r>
      <w:r>
        <w:rPr>
          <w:rFonts w:hint="eastAsia" w:ascii="宋体" w:hAnsi="宋体"/>
          <w:color w:val="auto"/>
          <w:sz w:val="24"/>
          <w:highlight w:val="none"/>
          <w:u w:val="single"/>
        </w:rPr>
        <w:t xml:space="preserve">支付方法：按服务周期付款；即合同签订后即2026年7月末付合同总金额的20％为预付款，2026年10月末付至总金额的40%，2026年12月末付至总金额的60%（因财政预算款项拨付惯例，涉及跨年度付款具体金额等情况，双方协商解决），2027年4月末付至总金额的75%；2027年7月甲方组织项目年度考核，根据考核评分情况结算余下费用。</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八、违约责任：</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color w:val="auto"/>
          <w:sz w:val="24"/>
          <w:highlight w:val="none"/>
        </w:rPr>
        <w:t xml:space="preserve">九、解决争议的方式：</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十、其他事项：</w:t>
      </w:r>
      <w:r>
        <w:rPr>
          <w:rFonts w:hint="eastAsia" w:ascii="宋体" w:hAnsi="宋体"/>
          <w:bCs/>
          <w:color w:val="auto"/>
          <w:sz w:val="24"/>
          <w:highlight w:val="none"/>
          <w:u w:val="single"/>
        </w:rPr>
        <w:t xml:space="preserve">                                      </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十一、合同不可分割部分：</w:t>
      </w:r>
      <w:r/>
    </w:p>
    <w:p>
      <w:pPr>
        <w:ind w:firstLine="480"/>
        <w:jc w:val="left"/>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招标文件、投标文件、合同条款及中标通知书，中标人在投标、评标过程中所作其它有关承诺、声明、书面澄清等均为合同不可分割的部分，与主合同具有同等法律效力。</w:t>
      </w:r>
      <w:r/>
    </w:p>
    <w:p>
      <w:pPr>
        <w:ind w:firstLine="480"/>
        <w:jc w:val="left"/>
        <w:spacing w:line="360" w:lineRule="auto"/>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十三、合同备案：合同一式三份，甲乙双方、采购代理机构各执一份。</w:t>
      </w:r>
      <w:r/>
    </w:p>
    <w:p>
      <w:pPr>
        <w:ind w:firstLine="480"/>
        <w:jc w:val="left"/>
        <w:spacing w:line="360" w:lineRule="auto"/>
        <w:tabs>
          <w:tab w:val="left" w:pos="210" w:leader="none"/>
          <w:tab w:val="left" w:pos="84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十四、合同生效：本合同由甲乙双方签字、盖章，并经采购代理机构见证。</w:t>
      </w:r>
      <w:r/>
    </w:p>
    <w:p>
      <w:pPr>
        <w:ind w:firstLine="480"/>
        <w:jc w:val="center"/>
        <w:spacing w:line="440" w:lineRule="exact"/>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（以下无正文）</w:t>
      </w:r>
      <w:r/>
    </w:p>
    <w:p>
      <w:pPr>
        <w:rPr>
          <w:rFonts w:hint="eastAsia" w:ascii="宋体" w:hAnsi="宋体"/>
          <w:bCs/>
          <w:color w:val="auto"/>
          <w:sz w:val="24"/>
          <w:highlight w:val="none"/>
        </w:rPr>
      </w:pPr>
      <w:r/>
      <w:bookmarkStart w:id="21" w:name="_GoBack"/>
      <w:r/>
      <w:bookmarkEnd w:id="21"/>
      <w:r>
        <w:rPr>
          <w:rFonts w:hint="eastAsia" w:ascii="宋体" w:hAnsi="宋体"/>
          <w:bCs/>
          <w:color w:val="auto"/>
          <w:sz w:val="24"/>
          <w:highlight w:val="none"/>
        </w:rPr>
        <w:br w:type="page" w:clear="all"/>
      </w:r>
      <w:r/>
    </w:p>
    <w:p>
      <w:pPr>
        <w:pStyle w:val="709"/>
      </w:pPr>
      <w:r/>
      <w:r/>
    </w:p>
    <w:tbl>
      <w:tblPr>
        <w:tblStyle w:val="708"/>
        <w:tblW w:w="9360"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jc w:val="center"/>
          <w:trHeight w:val="283"/>
        </w:trPr>
        <w:tc>
          <w:tcPr>
            <w:tcW w:w="4538" w:type="dxa"/>
            <w:textDirection w:val="lrTb"/>
            <w:noWrap w:val="false"/>
          </w:tcPr>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r>
      <w:tr>
        <w:trPr>
          <w:jc w:val="center"/>
          <w:trHeight w:val="283"/>
        </w:trPr>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r>
        <w:trPr>
          <w:jc w:val="center"/>
          <w:trHeight w:val="283"/>
        </w:trPr>
        <w:tc>
          <w:tcPr>
            <w:tcW w:w="4538" w:type="dxa"/>
            <w:textDirection w:val="lrTb"/>
            <w:noWrap w:val="false"/>
          </w:tcPr>
          <w:p>
            <w:pPr>
              <w:spacing w:line="440" w:lineRule="exact"/>
              <w:rPr>
                <w:rFonts w:ascii="宋体" w:hAnsi="宋体"/>
                <w:bCs/>
                <w:color w:val="auto"/>
                <w:sz w:val="24"/>
                <w:highlight w:val="none"/>
              </w:rPr>
            </w:pPr>
            <w:r>
              <w:rPr>
                <w:rFonts w:hint="eastAsia" w:ascii="宋体" w:hAnsi="宋体"/>
                <w:bCs/>
                <w:color w:val="auto"/>
                <w:sz w:val="24"/>
                <w:highlight w:val="none"/>
              </w:rPr>
              <w:t xml:space="preserve">见证方：（盖章）</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见证方代表：</w:t>
            </w:r>
            <w:r>
              <w:rPr>
                <w:rFonts w:hint="eastAsia" w:ascii="宋体" w:hAnsi="宋体"/>
                <w:bCs/>
                <w:color w:val="auto"/>
                <w:sz w:val="24"/>
                <w:highlight w:val="none"/>
                <w:u w:val="single"/>
              </w:rPr>
              <w:t xml:space="preserve">                     </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bl>
    <w:p>
      <w:pPr>
        <w:rPr>
          <w:rFonts w:ascii="黑体" w:hAnsi="黑体" w:eastAsia="黑体" w:cs="黑体"/>
          <w:color w:val="auto"/>
          <w:sz w:val="30"/>
          <w:szCs w:val="30"/>
          <w:highlight w:val="none"/>
        </w:rPr>
      </w:pPr>
      <w:r/>
      <w:bookmarkStart w:id="13" w:name="_Toc10722"/>
      <w:r/>
      <w:bookmarkStart w:id="14" w:name="_Toc251268363"/>
      <w:r>
        <w:rPr>
          <w:rFonts w:hint="eastAsia" w:ascii="黑体" w:hAnsi="黑体" w:eastAsia="黑体" w:cs="黑体"/>
          <w:color w:val="auto"/>
          <w:sz w:val="30"/>
          <w:szCs w:val="30"/>
          <w:highlight w:val="none"/>
        </w:rPr>
        <w:br w:type="page" w:clear="all"/>
      </w:r>
      <w:r/>
    </w:p>
    <w:p>
      <w:pPr>
        <w:jc w:val="center"/>
        <w:spacing w:line="360" w:lineRule="auto"/>
        <w:rPr>
          <w:rFonts w:ascii="黑体" w:hAnsi="黑体" w:eastAsia="黑体" w:cs="黑体"/>
          <w:color w:val="auto"/>
          <w:sz w:val="30"/>
          <w:szCs w:val="30"/>
          <w:highlight w:val="none"/>
        </w:rPr>
        <w:outlineLvl w:val="0"/>
      </w:pPr>
      <w:r>
        <w:rPr>
          <w:rFonts w:hint="eastAsia" w:ascii="黑体" w:hAnsi="黑体" w:eastAsia="黑体" w:cs="黑体"/>
          <w:color w:val="auto"/>
          <w:sz w:val="30"/>
          <w:szCs w:val="30"/>
          <w:highlight w:val="none"/>
        </w:rPr>
        <w:t xml:space="preserve">五.合同条款（格式）</w:t>
      </w:r>
      <w:bookmarkEnd w:id="13"/>
      <w:r/>
      <w:bookmarkEnd w:id="14"/>
      <w:r/>
      <w:r/>
    </w:p>
    <w:p>
      <w:pPr>
        <w:ind w:firstLine="480"/>
        <w:jc w:val="left"/>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p>
    <w:p>
      <w:pPr>
        <w:ind w:firstLine="480"/>
        <w:jc w:val="left"/>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乙方（中标方）：</w:t>
      </w:r>
      <w:r>
        <w:rPr>
          <w:rFonts w:hint="eastAsia" w:ascii="宋体" w:hAnsi="宋体"/>
          <w:bCs/>
          <w:color w:val="auto"/>
          <w:sz w:val="24"/>
          <w:highlight w:val="none"/>
          <w:u w:val="single"/>
        </w:rPr>
        <w:t xml:space="preserve">                       </w:t>
      </w:r>
      <w:r/>
    </w:p>
    <w:p>
      <w:pPr>
        <w:ind w:firstLine="420"/>
        <w:jc w:val="left"/>
        <w:spacing w:line="4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20"/>
        <w:jc w:val="left"/>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根据《中华人民共和国政府采购法》和《中华人民共和国民法典》等法律法规的规定，甲乙双方按照采购结果签订本合同。</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一、项目内容</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1.项目名称：新吴区消协第三方服务外包项目</w:t>
      </w:r>
      <w:r/>
    </w:p>
    <w:p>
      <w:pPr>
        <w:ind w:firstLine="480"/>
        <w:jc w:val="left"/>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2.服务工作内容：</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3.服务期：</w:t>
      </w:r>
      <w:r/>
    </w:p>
    <w:p>
      <w:pPr>
        <w:ind w:firstLine="480"/>
        <w:spacing w:line="4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注：</w:t>
      </w:r>
      <w:r>
        <w:rPr>
          <w:rFonts w:hint="eastAsia" w:ascii="宋体" w:hAnsi="宋体" w:cs="宋体"/>
          <w:color w:val="auto"/>
          <w:sz w:val="24"/>
          <w:szCs w:val="24"/>
          <w:highlight w:val="none"/>
        </w:rPr>
        <w:t xml:space="preserve">甲方可根据实际工作需要，提前5个工作日书面通知乙方后对服务时间节点进行合理调整，乙方应予配合。</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二、合同金额</w:t>
      </w:r>
      <w:r/>
    </w:p>
    <w:p>
      <w:pPr>
        <w:ind w:firstLine="482"/>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本合同签约含税合同价为（大写）：________元（________元）人民币。</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三、付款方式</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支付方法：按服务周期付款；即合同签订后即2026年7月末付合同总金额的20％为预付款，2026年10月末付至总金额的40%，2026年12月末付至总金额的60%（因财政预算款项拨付惯例，涉及跨年度付款具体金额等情况，双方协商解决），2027年4月末付至总金额的75%；2027年7月甲方组织项目年度考核，根据考核评分情况结算余下费用。</w:t>
      </w:r>
      <w:r/>
    </w:p>
    <w:p>
      <w:pPr>
        <w:ind w:firstLine="496"/>
        <w:jc w:val="left"/>
        <w:spacing w:line="420" w:lineRule="exact"/>
        <w:rPr>
          <w:rFonts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2.以上费用支付至以下账号：</w:t>
      </w:r>
      <w:r/>
    </w:p>
    <w:p>
      <w:pPr>
        <w:ind w:firstLine="480"/>
        <w:jc w:val="left"/>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乙方户名：</w:t>
      </w:r>
      <w:r/>
    </w:p>
    <w:p>
      <w:pPr>
        <w:ind w:firstLine="480"/>
        <w:jc w:val="left"/>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乙方开户银行：</w:t>
      </w:r>
      <w:r/>
    </w:p>
    <w:p>
      <w:pPr>
        <w:ind w:firstLine="480"/>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乙方账号：</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每次付款前，乙方须向甲方开具国家正规增值税专用发票，税金已包含在合同总价内。因乙方未向甲方提供上述发票或提供的发票不规范、不合法引起税务问题的，甲方有权延迟付款且不承担逾期付款责任，若因此给甲方造成损失的，乙方应承担向甲方赔偿的责任，包括但不限于税款、滞纳金、罚款及相关损失等。</w:t>
      </w:r>
      <w:r/>
    </w:p>
    <w:p>
      <w:pPr>
        <w:ind w:firstLine="480"/>
        <w:spacing w:line="420" w:lineRule="exact"/>
        <w:rPr>
          <w:rFonts w:ascii="宋体" w:hAnsi="宋体"/>
          <w:b/>
          <w:color w:val="auto"/>
          <w:sz w:val="24"/>
          <w:szCs w:val="24"/>
          <w:highlight w:val="none"/>
        </w:rPr>
      </w:pPr>
      <w:r>
        <w:rPr>
          <w:rFonts w:hint="eastAsia" w:ascii="宋体" w:hAnsi="宋体" w:cs="宋体"/>
          <w:bCs/>
          <w:color w:val="auto"/>
          <w:sz w:val="24"/>
          <w:szCs w:val="24"/>
          <w:highlight w:val="none"/>
        </w:rPr>
        <w:t xml:space="preserve">4.乙方根据本合同应当支付的违约金、损害赔偿金等，甲方有权直接在尚未支付的价款中直接扣除。</w:t>
      </w:r>
      <w:r/>
    </w:p>
    <w:p>
      <w:pPr>
        <w:ind w:firstLine="480"/>
        <w:spacing w:line="440" w:lineRule="exact"/>
        <w:rPr>
          <w:rFonts w:ascii="宋体" w:hAnsi="宋体"/>
          <w:b/>
          <w:bCs/>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szCs w:val="24"/>
          <w:highlight w:val="none"/>
        </w:rPr>
        <w:t xml:space="preserve">甲乙双方的权利和义务</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1按照服务外包具体要求，做好服务人员的配备、合同签订、档案管理、入离职、劳动纠纷沟通等方面工作。</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2成立专门的项目小组，负责与采购人的合作事务，确保该项目按照合同要求执行。</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3完成采购人要求的与项目相关的其他未尽事宜。</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五、保密要求</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1.采购人、中标人必须与其员工均对本协议及本协议的补充协议、附件等所有内容均承担无限期保密义务，直至上述内容被双方共同宣布解密或者秘密信息实际上已经公开。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中标人必须与其员工签署保密协议，确保提供服务外包过程中接触的商业秘密、投诉举报数据、分析报告、文件资料等不泄露。对协作管理过程中所掌握的工作对象个人隐私，未征得当事人同意不得泄露。因泄密所造成的一切损失由中标方承担。</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3.乙方泄露或者在合同以外使用该保密信息给甲乙造成损失的，应承担损害赔偿责任。</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六、验收标准</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项目验收标准将以招标文件和合同条款为依据。</w:t>
      </w:r>
      <w:r/>
    </w:p>
    <w:p>
      <w:pPr>
        <w:ind w:firstLine="480"/>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七、违约责任</w:t>
      </w:r>
      <w:r/>
    </w:p>
    <w:p>
      <w:pPr>
        <w:ind w:firstLine="480"/>
        <w:spacing w:line="440" w:lineRule="exact"/>
        <w:rPr>
          <w:rFonts w:ascii="宋体" w:hAnsi="宋体" w:cs="宋体"/>
          <w:bCs/>
          <w:color w:val="auto"/>
          <w:sz w:val="24"/>
          <w:szCs w:val="24"/>
          <w:highlight w:val="none"/>
        </w:rPr>
      </w:pPr>
      <w:r>
        <w:rPr>
          <w:rFonts w:hint="eastAsia" w:ascii="宋体" w:hAnsi="Calibri"/>
          <w:bCs/>
          <w:color w:val="auto"/>
          <w:sz w:val="24"/>
          <w:szCs w:val="24"/>
          <w:highlight w:val="none"/>
        </w:rPr>
        <w:t xml:space="preserve">1.乙方非因无不可抗力，又未按约履行采购文件、报价文件和合同条款的，一经查实，由乙</w:t>
      </w:r>
      <w:r>
        <w:rPr>
          <w:rFonts w:hint="eastAsia" w:ascii="宋体" w:hAnsi="宋体" w:cs="宋体"/>
          <w:bCs/>
          <w:color w:val="auto"/>
          <w:sz w:val="24"/>
          <w:szCs w:val="24"/>
          <w:highlight w:val="none"/>
        </w:rPr>
        <w:t xml:space="preserve">方赔偿给甲方造成的全部损失，包括但不限于实际发生的损失和由此造成的间接损失。</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2.采购文件及合同中所述之“不可抗力”系指不可预见、不可避免、不可克服的事件，包括但不限于：战争、洪水、台风、地震及其他法律法规规定的事件。</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因乙方工作人员在履行服务过程中出现违反工作制度、疏忽、失职、过错等，故意或者过失原因给甲方或任何第三人造成损失或侵害的，乙方对此承担全部责任，包括但不限于经济赔偿，法律责任等。若甲方因此承担了赔偿责任，有权向乙方全额追偿。</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4.其他要求：无</w:t>
      </w:r>
      <w:r/>
    </w:p>
    <w:p>
      <w:pPr>
        <w:ind w:firstLine="480"/>
        <w:spacing w:line="440" w:lineRule="exact"/>
        <w:rPr>
          <w:rFonts w:ascii="宋体" w:hAnsi="宋体"/>
          <w:b/>
          <w:color w:val="auto"/>
          <w:sz w:val="24"/>
          <w:szCs w:val="24"/>
          <w:highlight w:val="none"/>
        </w:rPr>
      </w:pPr>
      <w:r/>
      <w:bookmarkStart w:id="15" w:name="_Toc474955002"/>
      <w:r/>
      <w:bookmarkStart w:id="16" w:name="_Toc474941404"/>
      <w:r>
        <w:rPr>
          <w:rFonts w:hint="eastAsia" w:ascii="宋体" w:hAnsi="宋体"/>
          <w:b/>
          <w:color w:val="auto"/>
          <w:sz w:val="24"/>
          <w:szCs w:val="24"/>
          <w:highlight w:val="none"/>
        </w:rPr>
        <w:t xml:space="preserve">八、合同生效及其他</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1.合同经供需双方代表签字并盖章后即生效。</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应协商解决。如协商不能解决，双方可向无锡仲裁委员会申请仲裁，仲裁期间，除仲裁委员会要求停止履行合同或出现一方确实无法继续履行合同的情况外，本合同应继续履行至合同结束。</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3.合同在执行过程中出现的未尽事宜，双方在不违背本合同和采购文件的原则下协商解决，协商结果以书面形式签订补充协议，且补充协议与本合同具有同等效力。</w:t>
      </w:r>
      <w:r/>
    </w:p>
    <w:p>
      <w:pPr>
        <w:ind w:firstLine="723"/>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九、争议处理</w:t>
      </w:r>
      <w:bookmarkEnd w:id="15"/>
      <w:r/>
      <w:bookmarkEnd w:id="16"/>
      <w:r/>
      <w:r/>
    </w:p>
    <w:p>
      <w:pPr>
        <w:ind w:left="340" w:firstLine="480"/>
        <w:spacing w:line="440" w:lineRule="exact"/>
        <w:tabs>
          <w:tab w:val="left" w:pos="568"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甲乙双方之间的一切有关本合同的争议应通过友好协商解决，协商不成甲乙双方则采取以下第</w:t>
      </w:r>
      <w:r>
        <w:rPr>
          <w:rFonts w:hint="eastAsia" w:ascii="宋体" w:hAnsi="宋体"/>
          <w:bCs/>
          <w:color w:val="auto"/>
          <w:sz w:val="24"/>
          <w:szCs w:val="24"/>
          <w:highlight w:val="none"/>
          <w:u w:val="single"/>
        </w:rPr>
        <w:t xml:space="preserve">（1）</w:t>
      </w:r>
      <w:r>
        <w:rPr>
          <w:rFonts w:hint="eastAsia" w:ascii="宋体" w:hAnsi="宋体"/>
          <w:bCs/>
          <w:color w:val="auto"/>
          <w:sz w:val="24"/>
          <w:szCs w:val="24"/>
          <w:highlight w:val="none"/>
        </w:rPr>
        <w:t xml:space="preserve">种方式解决争议：</w:t>
      </w:r>
      <w:r/>
    </w:p>
    <w:p>
      <w:pPr>
        <w:ind w:firstLine="480"/>
        <w:spacing w:line="440" w:lineRule="exact"/>
        <w:tabs>
          <w:tab w:val="left" w:pos="568"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（1）向甲方所在地仲裁委员会按其仲裁规则申请仲裁；</w:t>
      </w:r>
      <w:r/>
    </w:p>
    <w:p>
      <w:pPr>
        <w:ind w:firstLine="480"/>
        <w:spacing w:line="440" w:lineRule="exact"/>
        <w:tabs>
          <w:tab w:val="left" w:pos="568"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（2）向甲方所在地有管辖权的人民法院提起诉讼。</w:t>
      </w:r>
      <w:r/>
    </w:p>
    <w:p>
      <w:pPr>
        <w:ind w:firstLine="480"/>
        <w:spacing w:line="42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pStyle w:val="1085"/>
        <w:ind w:firstLine="480"/>
        <w:jc w:val="center"/>
        <w:spacing w:line="440" w:lineRule="exact"/>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（以下无正文）</w:t>
      </w:r>
      <w:r/>
    </w:p>
    <w:p>
      <w:pPr>
        <w:pStyle w:val="1085"/>
        <w:ind w:firstLine="480"/>
        <w:jc w:val="center"/>
        <w:spacing w:line="440" w:lineRule="exact"/>
        <w:rPr>
          <w:rFonts w:hAnsi="宋体" w:eastAsia="宋体" w:cs="宋体"/>
          <w:bCs/>
          <w:color w:val="auto"/>
          <w:sz w:val="24"/>
          <w:szCs w:val="24"/>
          <w:highlight w:val="none"/>
        </w:rPr>
      </w:pPr>
      <w:r>
        <w:rPr>
          <w:rFonts w:hAnsi="宋体" w:eastAsia="宋体" w:cs="宋体"/>
          <w:bCs/>
          <w:color w:val="auto"/>
          <w:sz w:val="24"/>
          <w:szCs w:val="24"/>
          <w:highlight w:val="none"/>
        </w:rPr>
      </w:r>
      <w:r/>
    </w:p>
    <w:tbl>
      <w:tblPr>
        <w:tblStyle w:val="708"/>
        <w:tblW w:w="9360" w:type="dxa"/>
        <w:jc w:val="center"/>
        <w:tblLayout w:type="fixed"/>
        <w:tblCellMar>
          <w:left w:w="108" w:type="dxa"/>
          <w:top w:w="0" w:type="dxa"/>
          <w:right w:w="108" w:type="dxa"/>
          <w:bottom w:w="0" w:type="dxa"/>
        </w:tblCellMar>
        <w:tblLook w:val="04A0" w:firstRow="1" w:lastRow="0" w:firstColumn="1" w:lastColumn="0" w:noHBand="0" w:noVBand="1"/>
      </w:tblPr>
      <w:tblGrid>
        <w:gridCol w:w="4538"/>
        <w:gridCol w:w="284"/>
        <w:gridCol w:w="4538"/>
      </w:tblGrid>
      <w:tr>
        <w:trPr>
          <w:jc w:val="center"/>
          <w:trHeight w:val="283"/>
        </w:trPr>
        <w:tc>
          <w:tcPr>
            <w:tcW w:w="4538" w:type="dxa"/>
            <w:textDirection w:val="lrTb"/>
            <w:noWrap w:val="false"/>
          </w:tcPr>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地址：</w:t>
            </w:r>
            <w:r>
              <w:rPr>
                <w:rFonts w:hint="eastAsia" w:ascii="宋体" w:hAnsi="宋体"/>
                <w:bCs/>
                <w:color w:val="auto"/>
                <w:sz w:val="24"/>
                <w:highlight w:val="none"/>
                <w:u w:val="single"/>
              </w:rPr>
              <w:t xml:space="preserve">               </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法定（授权）代表人：</w:t>
            </w:r>
            <w:r/>
          </w:p>
        </w:tc>
      </w:tr>
      <w:tr>
        <w:trPr>
          <w:jc w:val="center"/>
          <w:trHeight w:val="283"/>
        </w:trPr>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jc w:val="right"/>
              <w:spacing w:line="440" w:lineRule="exact"/>
              <w:rPr>
                <w:rFonts w:ascii="宋体" w:hAnsi="宋体"/>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r>
      <w:tr>
        <w:trPr>
          <w:jc w:val="center"/>
          <w:trHeight w:val="283"/>
        </w:trPr>
        <w:tc>
          <w:tcPr>
            <w:tcW w:w="4538" w:type="dxa"/>
            <w:textDirection w:val="lrTb"/>
            <w:noWrap w:val="false"/>
          </w:tcPr>
          <w:p>
            <w:pPr>
              <w:spacing w:line="440" w:lineRule="exact"/>
              <w:rPr>
                <w:rFonts w:ascii="宋体" w:hAnsi="宋体"/>
                <w:bCs/>
                <w:color w:val="auto"/>
                <w:sz w:val="24"/>
                <w:highlight w:val="none"/>
              </w:rPr>
            </w:pPr>
            <w:r>
              <w:rPr>
                <w:rFonts w:hint="eastAsia" w:ascii="宋体" w:hAnsi="宋体"/>
                <w:bCs/>
                <w:color w:val="auto"/>
                <w:sz w:val="24"/>
                <w:highlight w:val="none"/>
              </w:rPr>
              <w:t xml:space="preserve">见证方：（盖章）</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cs="宋体"/>
                <w:bCs/>
                <w:color w:val="auto"/>
                <w:sz w:val="24"/>
                <w:szCs w:val="24"/>
                <w:highlight w:val="none"/>
              </w:rPr>
              <w:t xml:space="preserve">供方户名：</w:t>
            </w:r>
            <w:r>
              <w:rPr>
                <w:rFonts w:hint="eastAsia" w:ascii="宋体" w:hAnsi="宋体"/>
                <w:bCs/>
                <w:color w:val="auto"/>
                <w:sz w:val="24"/>
                <w:highlight w:val="none"/>
                <w:u w:val="single"/>
              </w:rPr>
              <w:t xml:space="preserve">               </w:t>
            </w:r>
            <w:r/>
          </w:p>
        </w:tc>
      </w:tr>
      <w:tr>
        <w:trPr>
          <w:jc w:val="center"/>
          <w:trHeight w:val="283"/>
        </w:trPr>
        <w:tc>
          <w:tcPr>
            <w:tcW w:w="4538" w:type="dxa"/>
            <w:textDirection w:val="lrTb"/>
            <w:noWrap w:val="false"/>
          </w:tcPr>
          <w:p>
            <w:pPr>
              <w:spacing w:line="440" w:lineRule="exact"/>
              <w:rPr>
                <w:rFonts w:ascii="宋体" w:hAnsi="宋体"/>
                <w:color w:val="auto"/>
                <w:sz w:val="24"/>
                <w:highlight w:val="none"/>
              </w:rPr>
            </w:pPr>
            <w:r>
              <w:rPr>
                <w:rFonts w:hint="eastAsia" w:ascii="宋体" w:hAnsi="宋体"/>
                <w:bCs/>
                <w:color w:val="auto"/>
                <w:sz w:val="24"/>
                <w:highlight w:val="none"/>
              </w:rPr>
              <w:t xml:space="preserve">见证方代表：</w:t>
            </w:r>
            <w:r>
              <w:rPr>
                <w:rFonts w:hint="eastAsia" w:ascii="宋体" w:hAnsi="宋体"/>
                <w:bCs/>
                <w:color w:val="auto"/>
                <w:sz w:val="24"/>
                <w:highlight w:val="none"/>
                <w:u w:val="single"/>
              </w:rPr>
              <w:t xml:space="preserve">           </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cs="宋体"/>
                <w:bCs/>
                <w:color w:val="auto"/>
                <w:sz w:val="24"/>
                <w:szCs w:val="24"/>
                <w:highlight w:val="none"/>
              </w:rPr>
              <w:t xml:space="preserve">供方开户银行：</w:t>
            </w:r>
            <w:r>
              <w:rPr>
                <w:rFonts w:hint="eastAsia" w:ascii="宋体" w:hAnsi="宋体"/>
                <w:bCs/>
                <w:color w:val="auto"/>
                <w:sz w:val="24"/>
                <w:highlight w:val="none"/>
                <w:u w:val="single"/>
              </w:rPr>
              <w:t xml:space="preserve">               </w:t>
            </w:r>
            <w:r/>
          </w:p>
        </w:tc>
      </w:tr>
      <w:tr>
        <w:trPr>
          <w:jc w:val="center"/>
          <w:trHeight w:val="283"/>
        </w:trPr>
        <w:tc>
          <w:tcPr>
            <w:tcW w:w="4538" w:type="dxa"/>
            <w:textDirection w:val="lrTb"/>
            <w:noWrap w:val="false"/>
          </w:tcPr>
          <w:p>
            <w:pPr>
              <w:jc w:val="right"/>
              <w:spacing w:line="440" w:lineRule="exac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tc>
        <w:tc>
          <w:tcPr>
            <w:tcW w:w="284" w:type="dxa"/>
            <w:textDirection w:val="lrTb"/>
            <w:noWrap w:val="false"/>
          </w:tcPr>
          <w:p>
            <w:pPr>
              <w:spacing w:line="440" w:lineRule="exact"/>
              <w:rPr>
                <w:rFonts w:ascii="宋体" w:hAnsi="宋体"/>
                <w:color w:val="auto"/>
                <w:sz w:val="24"/>
                <w:highlight w:val="none"/>
              </w:rPr>
            </w:pPr>
            <w:r>
              <w:rPr>
                <w:rFonts w:ascii="宋体" w:hAnsi="宋体"/>
                <w:color w:val="auto"/>
                <w:sz w:val="24"/>
                <w:highlight w:val="none"/>
              </w:rPr>
            </w:r>
            <w:r/>
          </w:p>
        </w:tc>
        <w:tc>
          <w:tcPr>
            <w:tcW w:w="4538" w:type="dxa"/>
            <w:textDirection w:val="lrTb"/>
            <w:noWrap w:val="false"/>
          </w:tcPr>
          <w:p>
            <w:pPr>
              <w:spacing w:line="440" w:lineRule="exact"/>
              <w:rPr>
                <w:rFonts w:ascii="宋体" w:hAnsi="宋体"/>
                <w:color w:val="auto"/>
                <w:sz w:val="24"/>
                <w:highlight w:val="none"/>
              </w:rPr>
            </w:pPr>
            <w:r>
              <w:rPr>
                <w:rFonts w:hint="eastAsia" w:ascii="宋体" w:hAnsi="宋体" w:cs="宋体"/>
                <w:bCs/>
                <w:color w:val="auto"/>
                <w:sz w:val="24"/>
                <w:szCs w:val="24"/>
                <w:highlight w:val="none"/>
              </w:rPr>
              <w:t xml:space="preserve">供方账号：</w:t>
            </w:r>
            <w:r>
              <w:rPr>
                <w:rFonts w:hint="eastAsia" w:ascii="宋体" w:hAnsi="宋体"/>
                <w:bCs/>
                <w:color w:val="auto"/>
                <w:sz w:val="24"/>
                <w:highlight w:val="none"/>
                <w:u w:val="single"/>
              </w:rPr>
              <w:t xml:space="preserve">               </w:t>
            </w:r>
            <w:r/>
          </w:p>
        </w:tc>
      </w:tr>
    </w:tbl>
    <w:p>
      <w:pPr>
        <w:rPr>
          <w:rFonts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rPr>
          <w:rFonts w:ascii="黑体" w:eastAsia="黑体"/>
          <w:bCs/>
          <w:color w:val="auto"/>
          <w:sz w:val="28"/>
          <w:szCs w:val="28"/>
          <w:highlight w:val="none"/>
        </w:rPr>
        <w:outlineLvl w:val="0"/>
      </w:pPr>
      <w:r/>
      <w:bookmarkStart w:id="17" w:name="_Toc31648"/>
      <w:r/>
      <w:bookmarkStart w:id="18" w:name="_Toc4558"/>
      <w:r>
        <w:rPr>
          <w:rFonts w:hint="eastAsia" w:ascii="黑体" w:eastAsia="黑体"/>
          <w:bCs/>
          <w:color w:val="auto"/>
          <w:sz w:val="28"/>
          <w:szCs w:val="28"/>
          <w:highlight w:val="none"/>
        </w:rPr>
        <w:t xml:space="preserve">六.附件</w:t>
      </w:r>
      <w:bookmarkEnd w:id="17"/>
      <w:r/>
      <w:bookmarkEnd w:id="18"/>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（一）评分项目及分值（总分100分）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1.投标报价                                     30分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2.投标供应商评价                               18分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3.技术文件                                     52分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（二）各项目评分标准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1.投标报价（30分）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投标报价得分=（评标基准价／投标报价）×价格权值×100。</w:t>
      </w:r>
      <w:r/>
    </w:p>
    <w:p>
      <w:pPr>
        <w:ind w:firstLine="72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价格扣除：本项目专门面向小微企业，不再进行价格扣除。</w:t>
      </w:r>
      <w:r/>
    </w:p>
    <w:p>
      <w:pPr>
        <w:ind w:firstLine="482"/>
        <w:spacing w:line="360" w:lineRule="auto"/>
        <w:rPr>
          <w:rFonts w:ascii="宋体" w:hAnsi="宋体" w:cs="宋体"/>
          <w:b/>
          <w:bCs/>
          <w:color w:val="auto"/>
          <w:sz w:val="24"/>
          <w:szCs w:val="24"/>
          <w:highlight w:val="none"/>
        </w:rPr>
      </w:pPr>
      <w:r>
        <w:rPr>
          <w:rFonts w:hint="eastAsia" w:hAnsi="宋体" w:cs="宋体"/>
          <w:b/>
          <w:bCs/>
          <w:color w:val="auto"/>
          <w:sz w:val="24"/>
          <w:szCs w:val="24"/>
          <w:highlight w:val="none"/>
        </w:rPr>
        <w:t xml:space="preserve">2.投标人评价（18分）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（1）企业业绩（5分)</w:t>
      </w:r>
      <w:r/>
    </w:p>
    <w:p>
      <w:pPr>
        <w:ind w:firstLine="480"/>
        <w:jc w:val="left"/>
        <w:spacing w:line="360" w:lineRule="auto"/>
        <w:tabs>
          <w:tab w:val="left" w:pos="945" w:leader="none"/>
          <w:tab w:val="left" w:pos="1155" w:leader="none"/>
        </w:tabs>
        <w:rPr>
          <w:rFonts w:ascii="宋体" w:hAnsi="宋体" w:cs="宋体"/>
          <w:bCs/>
          <w:color w:val="auto"/>
          <w:sz w:val="24"/>
          <w:szCs w:val="24"/>
          <w:highlight w:val="none"/>
        </w:rPr>
      </w:pPr>
      <w:r>
        <w:rPr>
          <w:rFonts w:ascii="宋体" w:hAnsi="宋体" w:cs="宋体"/>
          <w:bCs/>
          <w:color w:val="auto"/>
          <w:sz w:val="24"/>
          <w:szCs w:val="24"/>
          <w:highlight w:val="none"/>
        </w:rPr>
        <w:t xml:space="preserve">①</w:t>
      </w:r>
      <w:r>
        <w:rPr>
          <w:rFonts w:hint="eastAsia" w:ascii="宋体" w:hAnsi="宋体" w:cs="宋体"/>
          <w:bCs/>
          <w:color w:val="auto"/>
          <w:sz w:val="24"/>
          <w:szCs w:val="24"/>
          <w:highlight w:val="none"/>
        </w:rPr>
        <w:t xml:space="preserve">供应商</w:t>
      </w:r>
      <w:r>
        <w:rPr>
          <w:rFonts w:hint="eastAsia" w:ascii="宋体" w:hAnsi="宋体" w:cs="宋体"/>
          <w:bCs/>
          <w:color w:val="auto"/>
          <w:sz w:val="24"/>
          <w:szCs w:val="24"/>
          <w:highlight w:val="none"/>
          <w:lang w:bidi="zh-CN"/>
        </w:rPr>
        <w:t xml:space="preserve">自2021年1月1日以来</w:t>
      </w:r>
      <w:r>
        <w:rPr>
          <w:rFonts w:hint="eastAsia" w:ascii="宋体" w:hAnsi="宋体" w:cs="宋体"/>
          <w:bCs/>
          <w:color w:val="auto"/>
          <w:sz w:val="24"/>
          <w:szCs w:val="24"/>
          <w:highlight w:val="none"/>
        </w:rPr>
        <w:t xml:space="preserve">（以签订合同时间为准）承担过类似项目业绩有一个得2分，最高得4分。【须上传合同原件扫描件</w:t>
      </w:r>
      <w:r>
        <w:rPr>
          <w:rFonts w:hint="eastAsia" w:ascii="宋体" w:hAnsi="宋体" w:cs="宋体"/>
          <w:color w:val="auto"/>
          <w:sz w:val="24"/>
          <w:szCs w:val="24"/>
          <w:highlight w:val="none"/>
        </w:rPr>
        <w:t xml:space="preserve">并</w:t>
      </w:r>
      <w:r>
        <w:rPr>
          <w:rFonts w:hint="eastAsia" w:ascii="宋体" w:hAnsi="宋体" w:cs="宋体"/>
          <w:bCs/>
          <w:color w:val="auto"/>
          <w:sz w:val="24"/>
          <w:szCs w:val="24"/>
          <w:highlight w:val="none"/>
          <w:lang w:val="zh-CN" w:bidi="zh-CN"/>
        </w:rPr>
        <w:t xml:space="preserve">加盖公章</w:t>
      </w:r>
      <w:r>
        <w:rPr>
          <w:rFonts w:hint="eastAsia" w:ascii="宋体" w:hAnsi="宋体" w:cs="宋体"/>
          <w:bCs/>
          <w:color w:val="auto"/>
          <w:sz w:val="24"/>
          <w:szCs w:val="24"/>
          <w:highlight w:val="none"/>
        </w:rPr>
        <w:t xml:space="preserve">，否则不得分】；</w:t>
      </w:r>
      <w:r/>
    </w:p>
    <w:p>
      <w:pPr>
        <w:ind w:firstLine="480"/>
        <w:jc w:val="left"/>
        <w:spacing w:line="360" w:lineRule="auto"/>
        <w:tabs>
          <w:tab w:val="left" w:pos="945" w:leader="none"/>
          <w:tab w:val="left" w:pos="1155" w:leader="none"/>
        </w:tabs>
        <w:rPr>
          <w:rFonts w:ascii="宋体" w:hAnsi="宋体" w:cs="宋体"/>
          <w:bCs/>
          <w:color w:val="auto"/>
          <w:sz w:val="24"/>
          <w:szCs w:val="24"/>
          <w:highlight w:val="none"/>
        </w:rPr>
      </w:pPr>
      <w:r>
        <w:rPr>
          <w:rFonts w:ascii="宋体" w:hAnsi="宋体"/>
          <w:bCs/>
          <w:color w:val="auto"/>
          <w:sz w:val="24"/>
          <w:szCs w:val="24"/>
          <w:highlight w:val="none"/>
        </w:rPr>
        <w:t xml:space="preserve">②</w:t>
      </w:r>
      <w:r>
        <w:rPr>
          <w:rFonts w:hint="eastAsia" w:ascii="宋体" w:hAnsi="宋体"/>
          <w:bCs/>
          <w:color w:val="auto"/>
          <w:sz w:val="24"/>
          <w:szCs w:val="24"/>
          <w:highlight w:val="none"/>
        </w:rPr>
        <w:t xml:space="preserve">供应商具有被服务单位对其服务评价为满意的（需加盖被服务单位盖公章），有一个得1分，最高1分【须上传证明材料原件扫描件并加盖公章</w:t>
      </w:r>
      <w:r>
        <w:rPr>
          <w:rFonts w:hint="eastAsia" w:ascii="宋体" w:hAnsi="宋体" w:cs="宋体"/>
          <w:color w:val="auto"/>
          <w:sz w:val="24"/>
          <w:szCs w:val="24"/>
          <w:highlight w:val="none"/>
        </w:rPr>
        <w:t xml:space="preserve">，否则不得分</w:t>
      </w:r>
      <w:r>
        <w:rPr>
          <w:rFonts w:hint="eastAsia" w:ascii="宋体" w:hAnsi="宋体"/>
          <w:bCs/>
          <w:color w:val="auto"/>
          <w:sz w:val="24"/>
          <w:szCs w:val="24"/>
          <w:highlight w:val="none"/>
        </w:rPr>
        <w:t xml:space="preserve">】；</w:t>
      </w:r>
      <w:r/>
    </w:p>
    <w:p>
      <w:pPr>
        <w:ind w:firstLine="482"/>
        <w:spacing w:line="360" w:lineRule="auto"/>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（2）证书（3分）</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供应商具有有效期内的质量管理体系认证、职业健康安全管理体系认证、环境管理体系认证有1个得1分，最高得3分。【须上传证书原件扫描件并</w:t>
      </w:r>
      <w:r>
        <w:rPr>
          <w:rFonts w:hint="eastAsia" w:ascii="宋体" w:hAnsi="宋体" w:cs="宋体"/>
          <w:bCs/>
          <w:color w:val="auto"/>
          <w:sz w:val="24"/>
          <w:szCs w:val="24"/>
          <w:highlight w:val="none"/>
          <w:lang w:val="zh-CN" w:bidi="zh-CN"/>
        </w:rPr>
        <w:t xml:space="preserve">加盖公章</w:t>
      </w:r>
      <w:r>
        <w:rPr>
          <w:rFonts w:hint="eastAsia" w:ascii="宋体" w:hAnsi="宋体" w:cs="宋体"/>
          <w:color w:val="auto"/>
          <w:sz w:val="24"/>
          <w:szCs w:val="24"/>
          <w:highlight w:val="none"/>
        </w:rPr>
        <w:t xml:space="preserve">，否则不得分】。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（3）人员配备情况（8分）</w:t>
      </w:r>
      <w:r/>
    </w:p>
    <w:p>
      <w:pPr>
        <w:ind w:firstLine="480"/>
        <w:spacing w:line="360" w:lineRule="auto"/>
        <w:rPr>
          <w:rFonts w:ascii="宋体" w:hAnsi="宋体" w:cs="宋体"/>
          <w:bCs/>
          <w:color w:val="auto"/>
          <w:sz w:val="24"/>
          <w:szCs w:val="24"/>
          <w:highlight w:val="none"/>
          <w:lang w:bidi="zh-CN"/>
        </w:rPr>
      </w:pPr>
      <w:r>
        <w:rPr>
          <w:rFonts w:hint="eastAsia" w:ascii="宋体" w:hAnsi="宋体" w:cs="宋体"/>
          <w:bCs/>
          <w:color w:val="auto"/>
          <w:sz w:val="24"/>
          <w:szCs w:val="24"/>
          <w:highlight w:val="none"/>
          <w:lang w:val="zh-CN" w:bidi="zh-CN"/>
        </w:rPr>
        <w:t xml:space="preserve">①投标人</w:t>
      </w:r>
      <w:r>
        <w:rPr>
          <w:rFonts w:hint="eastAsia" w:ascii="宋体" w:hAnsi="宋体" w:cs="宋体"/>
          <w:bCs/>
          <w:color w:val="auto"/>
          <w:sz w:val="24"/>
          <w:szCs w:val="24"/>
          <w:highlight w:val="none"/>
          <w:lang w:bidi="zh-CN"/>
        </w:rPr>
        <w:t xml:space="preserve">承诺</w:t>
      </w:r>
      <w:r>
        <w:rPr>
          <w:rFonts w:hint="eastAsia" w:ascii="宋体" w:hAnsi="宋体" w:cs="宋体"/>
          <w:bCs/>
          <w:color w:val="auto"/>
          <w:sz w:val="24"/>
          <w:szCs w:val="24"/>
          <w:highlight w:val="none"/>
          <w:lang w:val="zh-CN" w:bidi="zh-CN"/>
        </w:rPr>
        <w:t xml:space="preserve">为本项目拟派的服务人员</w:t>
      </w:r>
      <w:r>
        <w:rPr>
          <w:rFonts w:hint="eastAsia" w:ascii="宋体" w:hAnsi="宋体" w:cs="宋体"/>
          <w:bCs/>
          <w:color w:val="auto"/>
          <w:sz w:val="24"/>
          <w:szCs w:val="24"/>
          <w:highlight w:val="none"/>
          <w:lang w:bidi="zh-CN"/>
        </w:rPr>
        <w:t xml:space="preserve">满足《</w:t>
      </w:r>
      <w:r>
        <w:rPr>
          <w:rFonts w:hint="eastAsia" w:ascii="宋体" w:hAnsi="宋体" w:cs="宋体"/>
          <w:bCs/>
          <w:color w:val="auto"/>
          <w:sz w:val="24"/>
          <w:szCs w:val="24"/>
          <w:highlight w:val="none"/>
          <w:lang w:val="zh-CN" w:bidi="zh-CN"/>
        </w:rPr>
        <w:t xml:space="preserve">采购需求</w:t>
      </w:r>
      <w:r>
        <w:rPr>
          <w:rFonts w:hint="eastAsia" w:ascii="宋体" w:hAnsi="宋体" w:cs="宋体"/>
          <w:bCs/>
          <w:color w:val="auto"/>
          <w:sz w:val="24"/>
          <w:szCs w:val="24"/>
          <w:highlight w:val="none"/>
          <w:lang w:bidi="zh-CN"/>
        </w:rPr>
        <w:t xml:space="preserve">》及采购人要求，服务人员上岗前需经过采购人确认，采购人有权对服务人员提出调整，提供承诺书</w:t>
      </w:r>
      <w:r>
        <w:rPr>
          <w:rFonts w:hint="eastAsia" w:ascii="宋体" w:hAnsi="宋体" w:cs="宋体"/>
          <w:bCs/>
          <w:color w:val="auto"/>
          <w:sz w:val="24"/>
          <w:szCs w:val="24"/>
          <w:highlight w:val="none"/>
          <w:lang w:val="zh-CN" w:bidi="zh-CN"/>
        </w:rPr>
        <w:t xml:space="preserve">的得</w:t>
      </w:r>
      <w:r>
        <w:rPr>
          <w:rFonts w:hint="eastAsia" w:ascii="宋体" w:hAnsi="宋体" w:cs="宋体"/>
          <w:bCs/>
          <w:color w:val="auto"/>
          <w:sz w:val="24"/>
          <w:szCs w:val="24"/>
          <w:highlight w:val="none"/>
          <w:lang w:bidi="zh-CN"/>
        </w:rPr>
        <w:t xml:space="preserve">3分</w:t>
      </w:r>
      <w:r>
        <w:rPr>
          <w:rFonts w:hint="eastAsia" w:ascii="宋体" w:hAnsi="宋体" w:cs="宋体"/>
          <w:bCs/>
          <w:color w:val="auto"/>
          <w:sz w:val="24"/>
          <w:szCs w:val="24"/>
          <w:highlight w:val="none"/>
          <w:lang w:val="zh-CN" w:bidi="zh-CN"/>
        </w:rPr>
        <w:t xml:space="preserve">；</w:t>
      </w:r>
      <w:r>
        <w:rPr>
          <w:rFonts w:hint="eastAsia" w:ascii="宋体" w:hAnsi="宋体" w:cs="宋体"/>
          <w:bCs/>
          <w:color w:val="auto"/>
          <w:sz w:val="24"/>
          <w:szCs w:val="24"/>
          <w:highlight w:val="none"/>
          <w:lang w:bidi="zh-CN"/>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②项目负责人（3分）：投标人拟配备一名为本项目整体管理及服务对接人员；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A项目负责人具备法律类或公共管理类及以上学历的得2分；（需提供学历证书原件扫描件，证明材料不完整或不一致的不得分）；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B项目负责人具有中级及以上职称或职业技能等级得1分；（需提供证书原件扫描件，证明材料不完整或不一致的不得分）；</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【须上传证书原件扫描件、近一年中任意一个月份（不含投标当月)缴纳社保的扫描件（含有县(区)级及以上社保部门电子签章或带二维码验证），以上扫描件须加盖公章，否则不得分】。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③拟投入人员中（</w:t>
      </w:r>
      <w:r>
        <w:rPr>
          <w:rFonts w:hint="eastAsia" w:ascii="宋体" w:hAnsi="宋体" w:cs="宋体"/>
          <w:color w:val="auto"/>
          <w:sz w:val="24"/>
          <w:szCs w:val="24"/>
          <w:highlight w:val="none"/>
        </w:rPr>
        <w:t xml:space="preserve">项目负责人</w:t>
      </w:r>
      <w:r>
        <w:rPr>
          <w:rFonts w:hint="eastAsia" w:ascii="宋体" w:hAnsi="宋体" w:cs="宋体"/>
          <w:bCs/>
          <w:color w:val="auto"/>
          <w:sz w:val="24"/>
          <w:szCs w:val="24"/>
          <w:highlight w:val="none"/>
        </w:rPr>
        <w:t xml:space="preserve">除外）（2分）：</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A 拟投入人员中具备本科及以上学历的，有一人得1分，最高得2分；</w:t>
      </w:r>
      <w:r>
        <w:rPr>
          <w:rFonts w:hint="eastAsia" w:ascii="宋体" w:hAnsi="宋体" w:cs="宋体"/>
          <w:color w:val="auto"/>
          <w:sz w:val="24"/>
          <w:szCs w:val="24"/>
          <w:highlight w:val="none"/>
        </w:rPr>
        <w:t xml:space="preserve">（需提供学历证书原件扫描件，证明材料不完整或不一致的不得分）；</w:t>
      </w:r>
      <w:r/>
    </w:p>
    <w:p>
      <w:pPr>
        <w:ind w:firstLine="480"/>
        <w:spacing w:line="360" w:lineRule="auto"/>
        <w:rPr>
          <w:rFonts w:ascii="宋体" w:hAnsi="宋体" w:cs="宋体"/>
          <w:color w:val="auto"/>
          <w:szCs w:val="24"/>
          <w:highlight w:val="none"/>
        </w:rPr>
      </w:pPr>
      <w:r>
        <w:rPr>
          <w:rFonts w:hint="eastAsia" w:ascii="宋体" w:hAnsi="宋体" w:cs="宋体"/>
          <w:color w:val="auto"/>
          <w:sz w:val="24"/>
          <w:szCs w:val="24"/>
          <w:highlight w:val="none"/>
        </w:rPr>
        <w:t xml:space="preserve">【须上传学历证书原件扫描件、近一年中任意一个月份（不含投标当月)缴纳社保的扫描件（含有县(区)级及以上社保部门电子签章或带二维码验证），以上扫描件须加盖公章，否则不得分】。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（4）企业实力（2分）</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具有法律专业人员或与律师事务所签订有咨询或顾问合同的得2分。</w:t>
      </w:r>
      <w:r>
        <w:rPr>
          <w:rFonts w:hint="eastAsia" w:ascii="宋体" w:hAnsi="宋体" w:cs="宋体"/>
          <w:color w:val="auto"/>
          <w:sz w:val="24"/>
          <w:szCs w:val="24"/>
          <w:highlight w:val="none"/>
        </w:rPr>
        <w:t xml:space="preserve">【须上传证明材料原件扫描件并</w:t>
      </w:r>
      <w:r>
        <w:rPr>
          <w:rFonts w:hint="eastAsia" w:ascii="宋体" w:hAnsi="宋体" w:cs="宋体"/>
          <w:bCs/>
          <w:color w:val="auto"/>
          <w:sz w:val="24"/>
          <w:szCs w:val="24"/>
          <w:highlight w:val="none"/>
          <w:lang w:val="zh-CN" w:bidi="zh-CN"/>
        </w:rPr>
        <w:t xml:space="preserve">加盖公章</w:t>
      </w:r>
      <w:r>
        <w:rPr>
          <w:rFonts w:hint="eastAsia" w:ascii="宋体" w:hAnsi="宋体" w:cs="宋体"/>
          <w:color w:val="auto"/>
          <w:sz w:val="24"/>
          <w:szCs w:val="24"/>
          <w:highlight w:val="none"/>
        </w:rPr>
        <w:t xml:space="preserve">，否则不得分】。</w:t>
      </w:r>
      <w:r/>
    </w:p>
    <w:p>
      <w:pPr>
        <w:ind w:firstLine="723"/>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3.技术方案（52分）</w:t>
      </w:r>
      <w:r/>
    </w:p>
    <w:p>
      <w:pPr>
        <w:ind w:firstLine="482"/>
        <w:spacing w:line="360" w:lineRule="auto"/>
        <w:rPr>
          <w:rFonts w:ascii="宋体" w:hAnsi="宋体"/>
          <w:bCs/>
          <w:color w:val="auto"/>
          <w:sz w:val="24"/>
          <w:szCs w:val="24"/>
          <w:highlight w:val="none"/>
        </w:rPr>
      </w:pPr>
      <w:r>
        <w:rPr>
          <w:rFonts w:hint="eastAsia" w:hAnsi="宋体"/>
          <w:b/>
          <w:color w:val="auto"/>
          <w:sz w:val="24"/>
          <w:szCs w:val="24"/>
          <w:highlight w:val="none"/>
        </w:rPr>
        <w:t xml:space="preserve">（1）</w:t>
      </w:r>
      <w:r>
        <w:rPr>
          <w:rFonts w:hint="eastAsia" w:ascii="宋体" w:hAnsi="宋体" w:cs="宋体"/>
          <w:b/>
          <w:color w:val="auto"/>
          <w:sz w:val="24"/>
          <w:szCs w:val="24"/>
          <w:highlight w:val="none"/>
        </w:rPr>
        <w:t xml:space="preserve">针对本项目需求对项目的分析及规划</w:t>
      </w:r>
      <w:r>
        <w:rPr>
          <w:rFonts w:hint="eastAsia" w:hAnsi="宋体"/>
          <w:b/>
          <w:color w:val="auto"/>
          <w:sz w:val="24"/>
          <w:szCs w:val="24"/>
          <w:highlight w:val="none"/>
        </w:rPr>
        <w:t xml:space="preserve">（7分）</w:t>
      </w:r>
      <w:r>
        <w:rPr>
          <w:rFonts w:ascii="宋体" w:hAnsi="宋体"/>
          <w:b/>
          <w:color w:val="auto"/>
          <w:sz w:val="24"/>
          <w:szCs w:val="24"/>
          <w:highlight w:val="none"/>
        </w:rPr>
        <w:t xml:space="preserve">：</w:t>
      </w:r>
      <w:r>
        <w:rPr>
          <w:rFonts w:hint="eastAsia" w:ascii="宋体" w:hAnsi="宋体"/>
          <w:bCs/>
          <w:color w:val="auto"/>
          <w:sz w:val="24"/>
          <w:szCs w:val="24"/>
          <w:highlight w:val="none"/>
        </w:rPr>
        <w:t xml:space="preserve">要求对</w:t>
      </w:r>
      <w:r>
        <w:rPr>
          <w:rFonts w:hint="eastAsia" w:ascii="宋体" w:hAnsi="宋体" w:cs="宋体"/>
          <w:bCs/>
          <w:color w:val="auto"/>
          <w:sz w:val="24"/>
          <w:szCs w:val="24"/>
          <w:highlight w:val="none"/>
        </w:rPr>
        <w:t xml:space="preserve">分析及规划</w:t>
      </w:r>
      <w:r>
        <w:rPr>
          <w:rFonts w:hint="eastAsia" w:ascii="宋体" w:hAnsi="宋体"/>
          <w:bCs/>
          <w:color w:val="auto"/>
          <w:sz w:val="24"/>
          <w:szCs w:val="24"/>
          <w:highlight w:val="none"/>
        </w:rPr>
        <w:t xml:space="preserve">理解透彻</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分析详细、规划</w:t>
      </w:r>
      <w:r>
        <w:rPr>
          <w:rFonts w:ascii="宋体" w:hAnsi="宋体"/>
          <w:bCs/>
          <w:color w:val="auto"/>
          <w:sz w:val="24"/>
          <w:szCs w:val="24"/>
          <w:highlight w:val="none"/>
        </w:rPr>
        <w:t xml:space="preserve">合理可行、便于操作</w:t>
      </w:r>
      <w:r>
        <w:rPr>
          <w:rFonts w:hint="eastAsia" w:ascii="宋体" w:hAnsi="宋体"/>
          <w:bCs/>
          <w:color w:val="auto"/>
          <w:sz w:val="24"/>
          <w:szCs w:val="24"/>
          <w:highlight w:val="none"/>
        </w:rPr>
        <w:t xml:space="preserve">，符合采购人各项采购需求</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对本项目服务要求理解透彻，分析详细，规划合理可行、便于操作，符合采购人各项采购需求，得7分；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对本项目服务要求理解较为透彻，分析较为详细，规划较为合理可行、便于操作，较符合采购人各项采购需求，得5分；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对本项目服务要求理解、分析基本符合，规划基本合理可行、基本便于操作，基本符合采购人各项采购需求，得3分；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对本项目服务要求理解、分析一般，规划合理可行性一般、操作性一般，得1分；</w:t>
      </w:r>
      <w:r/>
    </w:p>
    <w:p>
      <w:pPr>
        <w:ind w:firstLine="480"/>
        <w:spacing w:line="360" w:lineRule="auto"/>
        <w:rPr>
          <w:rFonts w:hAnsi="宋体"/>
          <w:bCs/>
          <w:color w:val="auto"/>
          <w:sz w:val="24"/>
          <w:szCs w:val="24"/>
          <w:highlight w:val="none"/>
        </w:rPr>
      </w:pPr>
      <w:r>
        <w:rPr>
          <w:rFonts w:hint="eastAsia" w:ascii="宋体" w:hAnsi="宋体"/>
          <w:bCs/>
          <w:color w:val="auto"/>
          <w:sz w:val="24"/>
          <w:szCs w:val="24"/>
          <w:highlight w:val="none"/>
        </w:rPr>
        <w:t xml:space="preserve">无方案不得分。</w:t>
      </w:r>
      <w:r/>
    </w:p>
    <w:p>
      <w:pPr>
        <w:ind w:firstLine="482"/>
        <w:spacing w:line="360" w:lineRule="auto"/>
        <w:rPr>
          <w:rFonts w:hAnsi="宋体"/>
          <w:bCs/>
          <w:color w:val="auto"/>
          <w:sz w:val="24"/>
          <w:szCs w:val="24"/>
          <w:highlight w:val="none"/>
        </w:rPr>
      </w:pPr>
      <w:r>
        <w:rPr>
          <w:rFonts w:hint="eastAsia" w:ascii="宋体" w:hAnsi="宋体" w:cs="宋体"/>
          <w:b/>
          <w:color w:val="auto"/>
          <w:sz w:val="24"/>
          <w:szCs w:val="24"/>
          <w:highlight w:val="none"/>
        </w:rPr>
        <w:t xml:space="preserve">（2）</w:t>
      </w:r>
      <w:r>
        <w:rPr>
          <w:rFonts w:hint="eastAsia" w:hAnsi="宋体"/>
          <w:b/>
          <w:color w:val="auto"/>
          <w:sz w:val="24"/>
          <w:szCs w:val="24"/>
          <w:highlight w:val="none"/>
        </w:rPr>
        <w:t xml:space="preserve">协作管理服务方案（7分）：</w:t>
      </w:r>
      <w:r>
        <w:rPr>
          <w:rFonts w:hint="eastAsia" w:hAnsi="宋体"/>
          <w:bCs/>
          <w:color w:val="auto"/>
          <w:sz w:val="24"/>
          <w:szCs w:val="24"/>
          <w:highlight w:val="none"/>
        </w:rPr>
        <w:t xml:space="preserve">要求服务方案完善、条理清晰、利于实施，针对性强，符合采购人各项采购需求。按照下列评分幅度对该项进行评分。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服务方案完善、条理清晰、利于实施，针对性强，符合采购人各项采购需求得7分；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服务方案较完善、条理较清晰、较利于实施，针对性较强，较符合采购人各项采购需求得5分；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服务方案基本完善、条例基本清晰、基本利于实施，基本有针对性得3分；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服务方案一般、条理性一般、实施性一般得1分；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rPr>
          <w:rFonts w:ascii="宋体" w:hAnsi="宋体"/>
          <w:bCs/>
          <w:color w:val="auto"/>
          <w:sz w:val="24"/>
          <w:szCs w:val="24"/>
          <w:highlight w:val="none"/>
        </w:rPr>
      </w:pPr>
      <w:r>
        <w:rPr>
          <w:rFonts w:hint="eastAsia" w:ascii="宋体" w:hAnsi="宋体" w:cs="宋体"/>
          <w:b/>
          <w:color w:val="auto"/>
          <w:sz w:val="24"/>
          <w:szCs w:val="24"/>
          <w:highlight w:val="none"/>
        </w:rPr>
        <w:t xml:space="preserve">（3）</w:t>
      </w:r>
      <w:r>
        <w:rPr>
          <w:rFonts w:hint="eastAsia" w:hAnsi="宋体"/>
          <w:b/>
          <w:color w:val="auto"/>
          <w:sz w:val="24"/>
          <w:szCs w:val="24"/>
          <w:highlight w:val="none"/>
        </w:rPr>
        <w:t xml:space="preserve">组织架构、日常</w:t>
      </w:r>
      <w:r>
        <w:rPr>
          <w:rFonts w:hint="eastAsia" w:ascii="宋体" w:hAnsi="宋体" w:cs="宋体"/>
          <w:b/>
          <w:color w:val="auto"/>
          <w:sz w:val="24"/>
          <w:szCs w:val="24"/>
          <w:highlight w:val="none"/>
        </w:rPr>
        <w:t xml:space="preserve">管理制度及各岗位职责</w:t>
      </w:r>
      <w:r>
        <w:rPr>
          <w:rFonts w:hint="eastAsia" w:hAnsi="宋体"/>
          <w:b/>
          <w:color w:val="auto"/>
          <w:sz w:val="24"/>
          <w:szCs w:val="24"/>
          <w:highlight w:val="none"/>
        </w:rPr>
        <w:t xml:space="preserve">（8分）</w:t>
      </w:r>
      <w:r>
        <w:rPr>
          <w:rFonts w:ascii="宋体" w:hAnsi="宋体"/>
          <w:b/>
          <w:color w:val="auto"/>
          <w:sz w:val="24"/>
          <w:szCs w:val="24"/>
          <w:highlight w:val="none"/>
        </w:rPr>
        <w:t xml:space="preserve">：</w:t>
      </w:r>
      <w:r>
        <w:rPr>
          <w:rFonts w:hint="eastAsia" w:hAnsi="宋体"/>
          <w:bCs/>
          <w:color w:val="auto"/>
          <w:sz w:val="24"/>
          <w:szCs w:val="24"/>
          <w:highlight w:val="none"/>
        </w:rPr>
        <w:t xml:space="preserve">要求</w:t>
      </w:r>
      <w:r>
        <w:rPr>
          <w:rFonts w:hint="eastAsia" w:ascii="宋体" w:hAnsi="宋体"/>
          <w:bCs/>
          <w:color w:val="auto"/>
          <w:sz w:val="24"/>
          <w:szCs w:val="24"/>
          <w:highlight w:val="none"/>
        </w:rPr>
        <w:t xml:space="preserve">组织架构完善，管理制度精细、切实可行，各岗位职责分工明确</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组织架构完善，管理制度精细、切实可行，各岗位职责分工明确得8分；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组织架构较完善，管理制度较精细、切实可行，各岗位职责分工较明确得6分；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组织架构基本完善，管理制度基本精细、切实可行，各岗位职责分工基本明确得4分：</w:t>
      </w:r>
      <w:r/>
    </w:p>
    <w:p>
      <w:pPr>
        <w:ind w:firstLine="480"/>
        <w:spacing w:line="360" w:lineRule="auto"/>
        <w:rPr>
          <w:rFonts w:hAnsi="宋体"/>
          <w:bCs/>
          <w:color w:val="auto"/>
          <w:sz w:val="24"/>
          <w:szCs w:val="24"/>
          <w:highlight w:val="none"/>
        </w:rPr>
      </w:pPr>
      <w:r>
        <w:rPr>
          <w:rFonts w:hint="eastAsia" w:ascii="宋体" w:hAnsi="宋体"/>
          <w:bCs/>
          <w:color w:val="auto"/>
          <w:sz w:val="24"/>
          <w:szCs w:val="24"/>
          <w:highlight w:val="none"/>
        </w:rPr>
        <w:t xml:space="preserve">组织架构一般、管理制度一般，各岗位职责分工一般得2分</w:t>
      </w:r>
      <w:r>
        <w:rPr>
          <w:rFonts w:hint="eastAsia" w:hAnsi="宋体"/>
          <w:bCs/>
          <w:color w:val="auto"/>
          <w:sz w:val="24"/>
          <w:szCs w:val="24"/>
          <w:highlight w:val="none"/>
        </w:rPr>
        <w:t xml:space="preserve">；</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rPr>
          <w:color w:val="auto"/>
          <w:szCs w:val="24"/>
          <w:highlight w:val="none"/>
        </w:rPr>
      </w:pPr>
      <w:r>
        <w:rPr>
          <w:rFonts w:hint="eastAsia" w:ascii="宋体" w:hAnsi="宋体" w:cs="宋体"/>
          <w:b/>
          <w:color w:val="auto"/>
          <w:sz w:val="24"/>
          <w:szCs w:val="24"/>
          <w:highlight w:val="none"/>
        </w:rPr>
        <w:t xml:space="preserve">（4）</w:t>
      </w:r>
      <w:r>
        <w:rPr>
          <w:rFonts w:hint="eastAsia" w:hAnsi="宋体"/>
          <w:b/>
          <w:color w:val="auto"/>
          <w:sz w:val="24"/>
          <w:szCs w:val="24"/>
          <w:highlight w:val="none"/>
        </w:rPr>
        <w:t xml:space="preserve">针对本项目的特点，分析重点和难点及应对措施（6分）：</w:t>
      </w:r>
      <w:r>
        <w:rPr>
          <w:rFonts w:hint="eastAsia" w:hAnsi="宋体"/>
          <w:bCs/>
          <w:color w:val="auto"/>
          <w:sz w:val="24"/>
          <w:szCs w:val="24"/>
          <w:highlight w:val="none"/>
        </w:rPr>
        <w:t xml:space="preserve">要求分析及应对措施详细完整分析合理，具有全面性、科学性、可针对性强。</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针对本项目的特点，分析重点和难点及应对措施详细完整分析合理，具有全面性、科学性、可针对性强得6分；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针对本项目的特点，分析重点和难点及应对措施分析较为合理，全面性、科学性、针对性较为符合要求得4分；</w:t>
      </w:r>
      <w:r/>
    </w:p>
    <w:p>
      <w:pPr>
        <w:ind w:firstLine="480"/>
        <w:spacing w:line="360" w:lineRule="auto"/>
        <w:rPr>
          <w:color w:val="auto"/>
          <w:szCs w:val="24"/>
          <w:highlight w:val="none"/>
        </w:rPr>
      </w:pPr>
      <w:r>
        <w:rPr>
          <w:rFonts w:hint="eastAsia" w:hAnsi="宋体"/>
          <w:bCs/>
          <w:color w:val="auto"/>
          <w:sz w:val="24"/>
          <w:szCs w:val="24"/>
          <w:highlight w:val="none"/>
        </w:rPr>
        <w:t xml:space="preserve">针对本项目的特点，分析重点和难点及应对措施简单分析，全面性、科学性、针对性基本符合要求得2分；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针对本项目的特点，分析重点和难点及应对措施较一般，全面性、科学性、可针对性一般得1分；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rFonts w:ascii="Calibri" w:hAnsi="Calibri"/>
          <w:bCs/>
          <w:color w:val="auto"/>
          <w:sz w:val="24"/>
          <w:szCs w:val="24"/>
          <w:highlight w:val="none"/>
        </w:rPr>
      </w:pPr>
      <w:r>
        <w:rPr>
          <w:rFonts w:hint="eastAsia" w:ascii="Calibri" w:hAnsi="Calibri"/>
          <w:b/>
          <w:color w:val="auto"/>
          <w:sz w:val="24"/>
          <w:szCs w:val="24"/>
          <w:highlight w:val="none"/>
        </w:rPr>
        <w:t xml:space="preserve">（5）人员培训方案（4分）：</w:t>
      </w:r>
      <w:r>
        <w:rPr>
          <w:rFonts w:hint="eastAsia" w:ascii="Calibri" w:hAnsi="Calibri"/>
          <w:bCs/>
          <w:color w:val="auto"/>
          <w:sz w:val="24"/>
          <w:szCs w:val="24"/>
          <w:highlight w:val="none"/>
        </w:rPr>
        <w:t xml:space="preserve">针对本项目的实际情况，制定员工培训方案，要求方案切实可行、合理性高、需求响应程度高。按照下列评分幅度对该项进行评分。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人员培训方案的可行性、合理性、需求响应程度高的得4分；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人员培训方案的可行性、合理性、需求响应程度较高的得2分；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人员培训方案的可行性、合理性、需求响应程度普通的得1分；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rFonts w:ascii="Calibri" w:hAnsi="Calibri"/>
          <w:bCs/>
          <w:color w:val="auto"/>
          <w:sz w:val="24"/>
          <w:szCs w:val="24"/>
          <w:highlight w:val="none"/>
        </w:rPr>
      </w:pPr>
      <w:r>
        <w:rPr>
          <w:rFonts w:hint="eastAsia" w:ascii="Calibri" w:hAnsi="Calibri"/>
          <w:b/>
          <w:color w:val="auto"/>
          <w:sz w:val="24"/>
          <w:szCs w:val="24"/>
          <w:highlight w:val="none"/>
        </w:rPr>
        <w:t xml:space="preserve">（6）绩效考核办法，奖惩制度（6分）：</w:t>
      </w:r>
      <w:r>
        <w:rPr>
          <w:rFonts w:hint="eastAsia" w:ascii="Calibri" w:hAnsi="Calibri"/>
          <w:bCs/>
          <w:color w:val="auto"/>
          <w:sz w:val="24"/>
          <w:szCs w:val="24"/>
          <w:highlight w:val="none"/>
        </w:rPr>
        <w:t xml:space="preserve">针对本项目的实际情况，制定绩效考核办法，奖惩制度，要求绩效考核办法，奖惩制度切实可行、合理性高、需求响应程度高。按照下列评分幅度对该项进行评分。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绩效考核目标及考评方案的可行性、合理性、需求响应程度高的得6分；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绩效考核目标及考评方案的可行性、合理性、需求响应程度较高的得4分；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绩效考核目标及考评方案的可行性、合理性、需求响应程度普通的得2分；</w:t>
      </w:r>
      <w:r/>
    </w:p>
    <w:p>
      <w:pPr>
        <w:ind w:firstLine="480"/>
        <w:spacing w:after="120"/>
        <w:rPr>
          <w:rFonts w:ascii="仿宋_GB2312" w:eastAsia="仿宋_GB2312"/>
          <w:color w:val="auto"/>
          <w:spacing w:val="-8"/>
          <w:highlight w:val="none"/>
        </w:rPr>
      </w:pPr>
      <w:r>
        <w:rPr>
          <w:rFonts w:hint="eastAsia" w:ascii="Calibri" w:hAnsi="Calibri"/>
          <w:bCs/>
          <w:color w:val="auto"/>
          <w:spacing w:val="-8"/>
          <w:sz w:val="24"/>
          <w:szCs w:val="24"/>
          <w:highlight w:val="none"/>
        </w:rPr>
        <w:t xml:space="preserve">绩效考核目标及考评方案的可行性、合理性、需求响应程度</w:t>
      </w:r>
      <w:r>
        <w:rPr>
          <w:rFonts w:hint="eastAsia" w:ascii="Calibri"/>
          <w:bCs/>
          <w:color w:val="auto"/>
          <w:spacing w:val="-8"/>
          <w:sz w:val="24"/>
          <w:szCs w:val="24"/>
          <w:highlight w:val="none"/>
        </w:rPr>
        <w:t xml:space="preserve">较差</w:t>
      </w:r>
      <w:r>
        <w:rPr>
          <w:rFonts w:hint="eastAsia" w:ascii="Calibri" w:hAnsi="Calibri"/>
          <w:bCs/>
          <w:color w:val="auto"/>
          <w:spacing w:val="-8"/>
          <w:sz w:val="24"/>
          <w:szCs w:val="24"/>
          <w:highlight w:val="none"/>
        </w:rPr>
        <w:t xml:space="preserve">的得</w:t>
      </w:r>
      <w:r>
        <w:rPr>
          <w:rFonts w:hint="eastAsia" w:ascii="Calibri"/>
          <w:bCs/>
          <w:color w:val="auto"/>
          <w:spacing w:val="-8"/>
          <w:sz w:val="24"/>
          <w:szCs w:val="24"/>
          <w:highlight w:val="none"/>
        </w:rPr>
        <w:t xml:space="preserve">1</w:t>
      </w:r>
      <w:r>
        <w:rPr>
          <w:rFonts w:hint="eastAsia" w:ascii="Calibri" w:hAnsi="Calibri"/>
          <w:bCs/>
          <w:color w:val="auto"/>
          <w:spacing w:val="-8"/>
          <w:sz w:val="24"/>
          <w:szCs w:val="24"/>
          <w:highlight w:val="none"/>
        </w:rPr>
        <w:t xml:space="preserve">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color w:val="auto"/>
          <w:szCs w:val="24"/>
          <w:highlight w:val="none"/>
        </w:rPr>
      </w:pPr>
      <w:r>
        <w:rPr>
          <w:rFonts w:hint="eastAsia"/>
          <w:b/>
          <w:color w:val="auto"/>
          <w:sz w:val="24"/>
          <w:szCs w:val="24"/>
          <w:highlight w:val="none"/>
        </w:rPr>
        <w:t xml:space="preserve">（7）处理突发事件的应急方案（4分）：</w:t>
      </w:r>
      <w:r>
        <w:rPr>
          <w:rFonts w:hint="eastAsia" w:hAnsi="宋体"/>
          <w:bCs/>
          <w:color w:val="auto"/>
          <w:sz w:val="24"/>
          <w:szCs w:val="24"/>
          <w:highlight w:val="none"/>
        </w:rPr>
        <w:t xml:space="preserve">要求应急方案详细完整，分析合理，具有全面性、科学性、可针对性强。</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处理突发事件的应急方案详细完整，分析合理，具有全面性、科学性、可针对性强得4分；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处理突发事件的应急方案分析基本完整，较合理，具有全面性、科学性、可针对性一般得3分；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处理突发事件的应急方案简单分析，基本合理，全面性、科学性、可针对性基本符合要求得2分；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处理突发事件的应急方案较差，全面性、科学性、可针对性一般得1分；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color w:val="auto"/>
          <w:szCs w:val="24"/>
          <w:highlight w:val="none"/>
        </w:rPr>
      </w:pPr>
      <w:r>
        <w:rPr>
          <w:rFonts w:hint="eastAsia"/>
          <w:b/>
          <w:color w:val="auto"/>
          <w:sz w:val="24"/>
          <w:szCs w:val="24"/>
          <w:highlight w:val="none"/>
        </w:rPr>
        <w:t xml:space="preserve">（8）信息、档案管理方案（5分）：</w:t>
      </w:r>
      <w:r>
        <w:rPr>
          <w:rFonts w:hint="eastAsia"/>
          <w:bCs/>
          <w:color w:val="auto"/>
          <w:sz w:val="24"/>
          <w:szCs w:val="24"/>
          <w:highlight w:val="none"/>
        </w:rPr>
        <w:t xml:space="preserve">要求信息、档案管理方案详细完整分析合理，具有全面性、科学性、可针对性强。</w:t>
      </w:r>
      <w:r>
        <w:rPr>
          <w:rFonts w:ascii="宋体" w:hAnsi="宋体"/>
          <w:bCs/>
          <w:color w:val="auto"/>
          <w:sz w:val="24"/>
          <w:szCs w:val="24"/>
          <w:highlight w:val="none"/>
        </w:rPr>
        <w:t xml:space="preserve">按照下列评分幅度对该项进行评分</w:t>
      </w:r>
      <w:r>
        <w:rPr>
          <w:rFonts w:hint="eastAsia" w:ascii="宋体" w:hAnsi="宋体"/>
          <w:bCs/>
          <w:color w:val="auto"/>
          <w:sz w:val="24"/>
          <w:szCs w:val="24"/>
          <w:highlight w:val="none"/>
        </w:rPr>
        <w:t xml:space="preserve">。</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信息、档案管理方案详细完整分析合理，具有全面性、科学性、可针对性强得5分；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信息、档案管理方案简单分析较合理，具有全面性、科学性、可针对性一般得3分；</w:t>
      </w:r>
      <w:r/>
    </w:p>
    <w:p>
      <w:pPr>
        <w:ind w:firstLine="480"/>
        <w:spacing w:line="360" w:lineRule="auto"/>
        <w:tabs>
          <w:tab w:val="left" w:pos="312" w:leader="none"/>
        </w:tabs>
        <w:rPr>
          <w:bCs/>
          <w:color w:val="auto"/>
          <w:sz w:val="24"/>
          <w:szCs w:val="24"/>
          <w:highlight w:val="none"/>
        </w:rPr>
      </w:pPr>
      <w:r>
        <w:rPr>
          <w:rFonts w:hint="eastAsia"/>
          <w:bCs/>
          <w:color w:val="auto"/>
          <w:sz w:val="24"/>
          <w:szCs w:val="24"/>
          <w:highlight w:val="none"/>
        </w:rPr>
        <w:t xml:space="preserve">信息、档案管理方案较差，全面性、科学性、可针对性差得1分；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tabs>
          <w:tab w:val="left" w:pos="312" w:leader="none"/>
        </w:tabs>
        <w:rPr>
          <w:rFonts w:ascii="Calibri" w:hAnsi="Calibri"/>
          <w:bCs/>
          <w:color w:val="auto"/>
          <w:sz w:val="24"/>
          <w:szCs w:val="24"/>
          <w:highlight w:val="none"/>
        </w:rPr>
      </w:pPr>
      <w:r>
        <w:rPr>
          <w:rFonts w:hint="eastAsia"/>
          <w:b/>
          <w:color w:val="auto"/>
          <w:sz w:val="24"/>
          <w:szCs w:val="24"/>
          <w:highlight w:val="none"/>
        </w:rPr>
        <w:t xml:space="preserve">（9）针对本项目保密措施</w:t>
      </w:r>
      <w:r>
        <w:rPr>
          <w:rFonts w:hint="eastAsia"/>
          <w:b/>
          <w:color w:val="auto"/>
          <w:sz w:val="24"/>
          <w:szCs w:val="24"/>
          <w:highlight w:val="none"/>
        </w:rPr>
        <w:tab/>
      </w:r>
      <w:r>
        <w:rPr>
          <w:rFonts w:hint="eastAsia"/>
          <w:b/>
          <w:color w:val="auto"/>
          <w:sz w:val="24"/>
          <w:szCs w:val="24"/>
          <w:highlight w:val="none"/>
        </w:rPr>
        <w:t xml:space="preserve">（5分）：</w:t>
      </w:r>
      <w:r>
        <w:rPr>
          <w:rFonts w:hint="eastAsia" w:ascii="Calibri" w:hAnsi="Calibri"/>
          <w:bCs/>
          <w:color w:val="auto"/>
          <w:sz w:val="24"/>
          <w:szCs w:val="24"/>
          <w:highlight w:val="none"/>
        </w:rPr>
        <w:t xml:space="preserve">针对本项目的实际情况，制定保密措施，要求保密措施详细周密、全面性、科学性、可针对性强。按照下列评分幅度对该项进行评分。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保密措施详细周密、全面性、科学性、可针对性强得</w:t>
      </w:r>
      <w:r>
        <w:rPr>
          <w:rFonts w:hint="eastAsia" w:ascii="宋体" w:hAnsi="宋体" w:cs="宋体"/>
          <w:bCs/>
          <w:color w:val="auto"/>
          <w:sz w:val="24"/>
          <w:szCs w:val="24"/>
          <w:highlight w:val="none"/>
        </w:rPr>
        <w:t xml:space="preserve">5</w:t>
      </w:r>
      <w:r>
        <w:rPr>
          <w:rFonts w:hint="eastAsia" w:ascii="Calibri" w:hAnsi="Calibri"/>
          <w:bCs/>
          <w:color w:val="auto"/>
          <w:sz w:val="24"/>
          <w:szCs w:val="24"/>
          <w:highlight w:val="none"/>
        </w:rPr>
        <w:t xml:space="preserve">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保密措施较为详细周密、全面性、科学性、可针对性较强得</w:t>
      </w:r>
      <w:r>
        <w:rPr>
          <w:rFonts w:hint="eastAsia" w:ascii="宋体" w:hAnsi="宋体" w:cs="宋体"/>
          <w:bCs/>
          <w:color w:val="auto"/>
          <w:sz w:val="24"/>
          <w:szCs w:val="24"/>
          <w:highlight w:val="none"/>
        </w:rPr>
        <w:t xml:space="preserve">3</w:t>
      </w:r>
      <w:r>
        <w:rPr>
          <w:rFonts w:hint="eastAsia" w:ascii="Calibri" w:hAnsi="Calibri"/>
          <w:bCs/>
          <w:color w:val="auto"/>
          <w:sz w:val="24"/>
          <w:szCs w:val="24"/>
          <w:highlight w:val="none"/>
        </w:rPr>
        <w:t xml:space="preserve">分；</w:t>
      </w:r>
      <w:r/>
    </w:p>
    <w:p>
      <w:pPr>
        <w:ind w:firstLine="480"/>
        <w:spacing w:line="360" w:lineRule="auto"/>
        <w:tabs>
          <w:tab w:val="left" w:pos="312" w:leader="none"/>
        </w:tabs>
        <w:rPr>
          <w:rFonts w:ascii="Calibri" w:hAnsi="Calibri"/>
          <w:bCs/>
          <w:color w:val="auto"/>
          <w:sz w:val="24"/>
          <w:szCs w:val="24"/>
          <w:highlight w:val="none"/>
        </w:rPr>
      </w:pPr>
      <w:r>
        <w:rPr>
          <w:rFonts w:hint="eastAsia" w:ascii="Calibri" w:hAnsi="Calibri"/>
          <w:bCs/>
          <w:color w:val="auto"/>
          <w:sz w:val="24"/>
          <w:szCs w:val="24"/>
          <w:highlight w:val="none"/>
        </w:rPr>
        <w:t xml:space="preserve">保密措施一般、全面性、科学性、可针对性一般得</w:t>
      </w:r>
      <w:r>
        <w:rPr>
          <w:rFonts w:hint="eastAsia" w:ascii="宋体" w:hAnsi="宋体" w:cs="宋体"/>
          <w:bCs/>
          <w:color w:val="auto"/>
          <w:sz w:val="24"/>
          <w:szCs w:val="24"/>
          <w:highlight w:val="none"/>
        </w:rPr>
        <w:t xml:space="preserve">1</w:t>
      </w:r>
      <w:r>
        <w:rPr>
          <w:rFonts w:hint="eastAsia" w:ascii="Calibri" w:hAnsi="Calibri"/>
          <w:bCs/>
          <w:color w:val="auto"/>
          <w:sz w:val="24"/>
          <w:szCs w:val="24"/>
          <w:highlight w:val="none"/>
        </w:rPr>
        <w:t xml:space="preserve">分；</w:t>
      </w:r>
      <w:r/>
    </w:p>
    <w:p>
      <w:pPr>
        <w:ind w:firstLine="480"/>
        <w:spacing w:line="360" w:lineRule="auto"/>
        <w:rPr>
          <w:color w:val="auto"/>
          <w:szCs w:val="24"/>
          <w:highlight w:val="none"/>
        </w:rPr>
      </w:pPr>
      <w:r>
        <w:rPr>
          <w:rFonts w:hint="eastAsia" w:ascii="宋体" w:hAnsi="宋体"/>
          <w:bCs/>
          <w:color w:val="auto"/>
          <w:sz w:val="24"/>
          <w:szCs w:val="24"/>
          <w:highlight w:val="none"/>
        </w:rPr>
        <w:t xml:space="preserve">无方案不得分。</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注：评委在5人及5人以上的，取所有</w:t>
      </w:r>
      <w:r>
        <w:rPr>
          <w:rFonts w:hint="eastAsia" w:ascii="宋体" w:hAnsi="宋体" w:cs="宋体"/>
          <w:bCs/>
          <w:color w:val="auto"/>
          <w:sz w:val="24"/>
          <w:szCs w:val="24"/>
          <w:highlight w:val="none"/>
        </w:rPr>
        <w:t xml:space="preserve">评委</w:t>
      </w:r>
      <w:r>
        <w:rPr>
          <w:rFonts w:hint="eastAsia" w:ascii="宋体" w:hAnsi="宋体" w:cs="宋体"/>
          <w:color w:val="auto"/>
          <w:sz w:val="24"/>
          <w:szCs w:val="24"/>
          <w:highlight w:val="none"/>
        </w:rPr>
        <w:t xml:space="preserve">的平均值。</w:t>
      </w:r>
      <w:r/>
    </w:p>
    <w:p>
      <w:pPr>
        <w:ind w:firstLine="482"/>
        <w:jc w:val="left"/>
        <w:spacing w:line="360" w:lineRule="auto"/>
        <w:tabs>
          <w:tab w:val="left" w:pos="1401" w:leader="none"/>
        </w:tabs>
        <w:rPr>
          <w:rFonts w:ascii="宋体" w:hAnsi="宋体" w:cs="宋体"/>
          <w:b/>
          <w:bCs/>
          <w:color w:val="auto"/>
          <w:sz w:val="24"/>
          <w:szCs w:val="24"/>
          <w:highlight w:val="none"/>
          <w:shd w:val="clear" w:color="auto" w:fill="ffffff"/>
        </w:rPr>
      </w:pPr>
      <w:r>
        <w:rPr>
          <w:rFonts w:hint="eastAsia" w:ascii="宋体" w:hAnsi="宋体"/>
          <w:b/>
          <w:color w:val="auto"/>
          <w:sz w:val="24"/>
          <w:szCs w:val="24"/>
          <w:highlight w:val="none"/>
        </w:rPr>
        <w:t xml:space="preserve">未列入本评分细则的其他条件不作为评分内容。</w:t>
      </w:r>
      <w:r/>
    </w:p>
    <w:p>
      <w:pPr>
        <w:ind w:firstLine="482"/>
        <w:spacing w:line="360" w:lineRule="auto"/>
        <w:rPr>
          <w:rFonts w:ascii="宋体" w:hAnsi="宋体" w:cs="宋体"/>
          <w:bCs/>
          <w:color w:val="auto"/>
          <w:sz w:val="24"/>
          <w:szCs w:val="24"/>
          <w:highlight w:val="none"/>
        </w:rPr>
      </w:pPr>
      <w:r>
        <w:rPr>
          <w:rFonts w:hint="eastAsia" w:ascii="黑体" w:eastAsia="黑体"/>
          <w:bCs/>
          <w:color w:val="auto"/>
          <w:sz w:val="24"/>
          <w:szCs w:val="24"/>
          <w:highlight w:val="none"/>
        </w:rPr>
        <w:br w:type="page" w:clear="all"/>
      </w:r>
      <w:r/>
    </w:p>
    <w:p>
      <w:pPr>
        <w:ind w:firstLine="482"/>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pStyle w:val="903"/>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采购项目编号：JSZC-320214-AWXT-G2026-0004</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采购项目名称：新吴区消协第三方服务外包项目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19" w:name="一．报价函（格式）"/>
      <w:r/>
      <w:bookmarkEnd w:id="1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致无锡国家高新技术产业开发区（无锡市新吴区）市场监督管理局：</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我方收到贵方编号JSZC-320214-AWXT-G2026-0004招标文件，经仔细阅读和研究，我方决定参加此项目的投标。</w:t>
      </w:r>
      <w:r/>
    </w:p>
    <w:p>
      <w:pPr>
        <w:ind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eastAsia="Times New Roman"/>
          <w:bCs/>
          <w:color w:val="auto"/>
          <w:sz w:val="24"/>
          <w:szCs w:val="24"/>
          <w:highlight w:val="none"/>
        </w:rPr>
        <w:t xml:space="preserve">一、</w:t>
      </w:r>
      <w:r>
        <w:rPr>
          <w:rFonts w:hint="eastAsia" w:ascii="宋体" w:hAnsi="宋体"/>
          <w:bCs/>
          <w:color w:val="auto"/>
          <w:sz w:val="24"/>
          <w:szCs w:val="24"/>
          <w:highlight w:val="none"/>
        </w:rPr>
        <w:t xml:space="preserve">我方愿意按照招标文件的一切要求，提供本项目的投标，投标总价见《开标一览表》。</w:t>
      </w:r>
      <w:r/>
    </w:p>
    <w:p>
      <w:pPr>
        <w:ind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93"/>
          <w:bCs/>
          <w:color w:val="auto"/>
          <w:highlight w:val="none"/>
        </w:rPr>
      </w:pPr>
      <w:r>
        <w:rPr>
          <w:rFonts w:eastAsia="Times New Roman"/>
          <w:bCs/>
          <w:color w:val="auto"/>
          <w:sz w:val="24"/>
          <w:szCs w:val="24"/>
          <w:highlight w:val="none"/>
        </w:rPr>
        <w:t xml:space="preserve">二、</w:t>
      </w:r>
      <w:r>
        <w:rPr>
          <w:rFonts w:hint="eastAsia" w:ascii="宋体" w:hAnsi="宋体"/>
          <w:bCs/>
          <w:color w:val="auto"/>
          <w:sz w:val="24"/>
          <w:szCs w:val="24"/>
          <w:highlight w:val="none"/>
        </w:rPr>
        <w:t xml:space="preserve">我方愿意提供江苏万享通咨询有限公司在招标文件中要求的文件、资料。</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三、</w:t>
      </w: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四、</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五、</w:t>
      </w:r>
      <w:r>
        <w:rPr>
          <w:rFonts w:hint="eastAsia" w:ascii="宋体" w:hAnsi="宋体"/>
          <w:bCs/>
          <w:color w:val="auto"/>
          <w:sz w:val="24"/>
          <w:szCs w:val="24"/>
          <w:highlight w:val="none"/>
        </w:rPr>
        <w:t xml:space="preserve">我方认为贵局有权决定中标者。</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六、</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七、</w:t>
      </w:r>
      <w:r>
        <w:rPr>
          <w:rFonts w:hint="eastAsia" w:ascii="宋体" w:hAnsi="宋体"/>
          <w:bCs/>
          <w:color w:val="auto"/>
          <w:sz w:val="24"/>
          <w:szCs w:val="24"/>
          <w:highlight w:val="none"/>
        </w:rPr>
        <w:t xml:space="preserve">我方认可并遵守招标文件的所有规定，放弃对招标文件提出质疑的权利。</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八、</w:t>
      </w: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九、</w:t>
      </w: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ind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eastAsia="Times New Roman"/>
          <w:bCs/>
          <w:color w:val="auto"/>
          <w:sz w:val="24"/>
          <w:szCs w:val="24"/>
          <w:highlight w:val="none"/>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20" w:name="报价方关于资格的声明函（格式）"/>
      <w:r/>
      <w:bookmarkEnd w:id="2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无锡国家高新技术产业开发区（无锡市新吴区）市场监督管理局：</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JSZC-320214-AWXT-G2026-0004）政府采购活动前三年内，在经营活动中没有重大违法记录，我公司（单位）愿针对本次项目（JSZC-320214-AWXT-G2026-0004）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无锡国家高新技术产业开发区（无锡市新吴区）市场监督管理局：</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系中华人民共和国合法公司（单位），特授权代表我公司（单位）全权办理针对本项目（JSZC-320214-AWXT-G2026-0004）的投标、参与开标、评标、签约等具体工作，并签署全部有关的文件、协议及合同。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80"/>
        <w:spacing w:line="480" w:lineRule="auto"/>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ind w:firstLine="560"/>
        <w:jc w:val="center"/>
        <w:spacing w:line="48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left"/>
        <w:spacing w:line="480" w:lineRule="auto"/>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jc w:val="center"/>
        <w:spacing w:line="48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对本项目（JSZC-320214-AWXT-G2026-0004）</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对本项目（JSZC-320214-AWXT-G2026-0004）所提供的服务符合招标文件要求；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94"/>
          <w:rFonts w:hint="eastAsia" w:ascii="宋体" w:hAnsi="宋体"/>
          <w:bCs/>
          <w:color w:val="auto"/>
          <w:sz w:val="24"/>
          <w:szCs w:val="24"/>
          <w:highlight w:val="none"/>
        </w:rPr>
        <w:t xml:space="preserve">www.creditchina.gov.cn</w:t>
      </w:r>
      <w:r>
        <w:rPr>
          <w:rStyle w:val="894"/>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4.本公司（单位）保证中标后合同签订前，将按招标文件要求及所投投标文件中作出的相应承诺将相关人员及时配置到位。</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                     采购项目编号：JSZC-320214-AWXT-G2026-0004</w:t>
      </w:r>
      <w:r/>
    </w:p>
    <w:tbl>
      <w:tblPr>
        <w:tblStyle w:val="708"/>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9"/>
        <w:gridCol w:w="6081"/>
      </w:tblGrid>
      <w:tr>
        <w:trPr>
          <w:cantSplit/>
          <w:jc w:val="center"/>
          <w:trHeight w:val="567"/>
        </w:trPr>
        <w:tc>
          <w:tcPr>
            <w:tcW w:w="3999"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6081"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3999" w:type="dxa"/>
            <w:vAlign w:val="center"/>
            <w:textDirection w:val="lrTb"/>
            <w:noWrap/>
          </w:tcPr>
          <w:p>
            <w:pPr>
              <w:pStyle w:val="1050"/>
              <w:jc w:val="center"/>
              <w:spacing w:line="400" w:lineRule="exact"/>
              <w:rPr>
                <w:rFonts w:hAnsi="宋体"/>
                <w:bCs/>
                <w:color w:val="auto"/>
                <w:szCs w:val="24"/>
                <w:highlight w:val="none"/>
              </w:rPr>
            </w:pPr>
            <w:r>
              <w:rPr>
                <w:rFonts w:hint="eastAsia" w:hAnsi="宋体"/>
                <w:bCs/>
                <w:color w:val="auto"/>
                <w:szCs w:val="24"/>
                <w:highlight w:val="none"/>
              </w:rPr>
              <w:t xml:space="preserve">新吴区消协第三方服务外包项目</w:t>
            </w:r>
            <w:r/>
          </w:p>
        </w:tc>
        <w:tc>
          <w:tcPr>
            <w:tcW w:w="6081" w:type="dxa"/>
            <w:vAlign w:val="center"/>
            <w:textDirection w:val="lrTb"/>
            <w:noWrap/>
          </w:tcPr>
          <w:p>
            <w:pPr>
              <w:pStyle w:val="1050"/>
              <w:spacing w:line="360" w:lineRule="auto"/>
              <w:rPr>
                <w:rFonts w:hAnsi="宋体"/>
                <w:bCs/>
                <w:color w:val="auto"/>
                <w:szCs w:val="24"/>
                <w:highlight w:val="none"/>
              </w:rPr>
            </w:pPr>
            <w:r>
              <w:rPr>
                <w:rFonts w:hint="eastAsia" w:hAnsi="宋体"/>
                <w:bCs/>
                <w:color w:val="auto"/>
                <w:szCs w:val="24"/>
                <w:highlight w:val="none"/>
              </w:rPr>
              <w:t xml:space="preserve">投标</w:t>
            </w:r>
            <w:r>
              <w:rPr>
                <w:rFonts w:hint="eastAsia" w:hAnsi="宋体" w:cs="宋体"/>
                <w:bCs/>
                <w:color w:val="auto"/>
                <w:szCs w:val="21"/>
                <w:highlight w:val="none"/>
              </w:rPr>
              <w:t xml:space="preserve">总</w:t>
            </w:r>
            <w:r>
              <w:rPr>
                <w:rFonts w:hint="eastAsia" w:hAnsi="宋体"/>
                <w:bCs/>
                <w:color w:val="auto"/>
                <w:szCs w:val="24"/>
                <w:highlight w:val="none"/>
              </w:rPr>
              <w:t xml:space="preserve">报价（小写）：           元</w:t>
            </w:r>
            <w:r/>
          </w:p>
          <w:p>
            <w:pPr>
              <w:pStyle w:val="1050"/>
              <w:spacing w:line="360" w:lineRule="auto"/>
              <w:rPr>
                <w:bCs/>
                <w:color w:val="auto"/>
                <w:highlight w:val="none"/>
              </w:rPr>
            </w:pPr>
            <w:r>
              <w:rPr>
                <w:rFonts w:hint="eastAsia" w:hAnsi="宋体"/>
                <w:bCs/>
                <w:color w:val="auto"/>
                <w:szCs w:val="24"/>
                <w:highlight w:val="none"/>
              </w:rPr>
              <w:t xml:space="preserve">投标</w:t>
            </w:r>
            <w:r>
              <w:rPr>
                <w:rFonts w:hint="eastAsia" w:hAnsi="宋体" w:cs="宋体"/>
                <w:bCs/>
                <w:color w:val="auto"/>
                <w:szCs w:val="21"/>
                <w:highlight w:val="none"/>
              </w:rPr>
              <w:t xml:space="preserve">总</w:t>
            </w:r>
            <w:r>
              <w:rPr>
                <w:rFonts w:hint="eastAsia" w:hAnsi="宋体"/>
                <w:bCs/>
                <w:color w:val="auto"/>
                <w:szCs w:val="24"/>
                <w:highlight w:val="none"/>
              </w:rPr>
              <w:t xml:space="preserve">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spacing w:line="500" w:lineRule="exact"/>
        <w:rPr>
          <w:rFonts w:ascii="宋体" w:hAnsi="宋体" w:cs="宋体"/>
          <w:b/>
          <w:color w:val="auto"/>
          <w:sz w:val="24"/>
          <w:highlight w:val="none"/>
        </w:rPr>
      </w:pPr>
      <w:r>
        <w:rPr>
          <w:rFonts w:hint="eastAsia" w:ascii="宋体" w:hAnsi="宋体" w:cs="宋体"/>
          <w:b/>
          <w:bCs/>
          <w:color w:val="auto"/>
          <w:sz w:val="24"/>
          <w:highlight w:val="none"/>
        </w:rPr>
        <w:t xml:space="preserve">2.供应商的投标报价的总额应是供应商在报价文件中提出的各项支付金额的总和，也应是完成投标文件所列采购需求的全部费用。</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（八）报价明细表（格式）：</w:t>
      </w:r>
      <w:r/>
    </w:p>
    <w:p>
      <w:pPr>
        <w:jc w:val="center"/>
        <w:spacing w:line="480" w:lineRule="auto"/>
        <w:rPr>
          <w:rFonts w:ascii="宋体" w:hAnsi="宋体"/>
          <w:bCs/>
          <w:color w:val="auto"/>
          <w:sz w:val="28"/>
          <w:szCs w:val="28"/>
          <w:highlight w:val="none"/>
        </w:rPr>
      </w:pPr>
      <w:r>
        <w:rPr>
          <w:rFonts w:hint="eastAsia" w:ascii="宋体" w:hAnsi="宋体"/>
          <w:bCs/>
          <w:color w:val="auto"/>
          <w:sz w:val="28"/>
          <w:szCs w:val="28"/>
          <w:highlight w:val="none"/>
        </w:rPr>
        <w:t xml:space="preserve">报价明细表</w:t>
      </w:r>
      <w:r/>
    </w:p>
    <w:tbl>
      <w:tblPr>
        <w:tblStyle w:val="708"/>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321"/>
        <w:gridCol w:w="976"/>
        <w:gridCol w:w="1247"/>
        <w:gridCol w:w="1382"/>
        <w:gridCol w:w="1742"/>
        <w:gridCol w:w="1128"/>
      </w:tblGrid>
      <w:tr>
        <w:trPr>
          <w:trHeight w:val="595"/>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2322"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976"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1247"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w:t>
            </w:r>
            <w:r/>
          </w:p>
        </w:tc>
        <w:tc>
          <w:tcPr>
            <w:tcW w:w="1382"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单价（元）</w:t>
            </w:r>
            <w:r/>
          </w:p>
        </w:tc>
        <w:tc>
          <w:tcPr>
            <w:tcW w:w="1742"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总价</w:t>
            </w:r>
            <w:r/>
          </w:p>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（元/两年）</w:t>
            </w:r>
            <w:r/>
          </w:p>
        </w:tc>
        <w:tc>
          <w:tcPr>
            <w:tcW w:w="1128"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427"/>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48"/>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93"/>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88"/>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83"/>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44"/>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48"/>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19"/>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tcW w:w="2322" w:type="dxa"/>
            <w:vAlign w:val="center"/>
            <w:textDirection w:val="lrTb"/>
            <w:noWrap w:val="false"/>
          </w:tcPr>
          <w:p>
            <w:pPr>
              <w:jc w:val="left"/>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11"/>
        </w:trPr>
        <w:tc>
          <w:tcPr>
            <w:tcW w:w="1145" w:type="dxa"/>
            <w:vAlign w:val="center"/>
            <w:textDirection w:val="lrTb"/>
            <w:noWrap w:val="false"/>
          </w:tcPr>
          <w:p>
            <w:pPr>
              <w:jc w:val="cente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合计：</w:t>
            </w:r>
            <w:r/>
          </w:p>
        </w:tc>
        <w:tc>
          <w:tcPr>
            <w:tcW w:w="232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976"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247"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38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742" w:type="dxa"/>
            <w:vAlign w:val="center"/>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c>
          <w:tcPr>
            <w:tcW w:w="1128" w:type="dxa"/>
            <w:textDirection w:val="lrTb"/>
            <w:noWrap w:val="false"/>
          </w:tcPr>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360" w:lineRule="auto"/>
        <w:rPr>
          <w:rFonts w:ascii="宋体" w:hAnsi="宋体" w:cs="宋体"/>
          <w:color w:val="auto"/>
          <w:sz w:val="24"/>
          <w:szCs w:val="24"/>
          <w:highlight w:val="none"/>
        </w:rPr>
      </w:pPr>
      <w:r>
        <w:rPr>
          <w:rFonts w:hint="eastAsia" w:ascii="宋体" w:hAnsi="宋体"/>
          <w:bCs/>
          <w:color w:val="auto"/>
          <w:sz w:val="24"/>
          <w:highlight w:val="none"/>
        </w:rPr>
        <w:t xml:space="preserve">注：（1）</w:t>
      </w:r>
      <w:r>
        <w:rPr>
          <w:rFonts w:hint="eastAsia" w:ascii="宋体" w:hAnsi="宋体" w:cs="宋体"/>
          <w:color w:val="auto"/>
          <w:sz w:val="24"/>
          <w:szCs w:val="24"/>
          <w:highlight w:val="none"/>
        </w:rPr>
        <w:t xml:space="preserve">供应商应当根据“采购需求（或项目要求和有关说明）”的内容在上表中自行填写，表格不够可自行延长。</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（2）上述报价表由报价单位参照，不限于此，可根据采购需求自行添加条目进行投报。上述表格如有不尽之处，投标人可自行添加相应内容并填写完善。</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（3）供应商报价时应充分考虑服务期内所有可能影响报价的因素，一旦报价结束最终中标（成交），总价包定，不予调整。如发生漏、缺、少项，都将被认为是中标（成交）供应商的报价让利行为，损失自负。</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（4）“报价明细表”中“合计”金额应当与“开标一览表”中“投标总报价”金额一致。</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供应商（盖章）：</w:t>
      </w:r>
      <w:r/>
    </w:p>
    <w:p>
      <w:pPr>
        <w:spacing w:line="480" w:lineRule="auto"/>
        <w:rPr>
          <w:rFonts w:ascii="宋体" w:hAnsi="宋体"/>
          <w:color w:val="auto"/>
          <w:sz w:val="24"/>
          <w:szCs w:val="24"/>
          <w:highlight w:val="none"/>
        </w:rPr>
      </w:pPr>
      <w:r>
        <w:rPr>
          <w:rFonts w:hint="eastAsia" w:ascii="宋体" w:hAnsi="宋体"/>
          <w:bCs/>
          <w:color w:val="auto"/>
          <w:sz w:val="24"/>
          <w:highlight w:val="none"/>
        </w:rPr>
        <w:t xml:space="preserve">法定代表人或授权代表签字或盖章：</w:t>
      </w:r>
      <w:r/>
    </w:p>
    <w:p>
      <w:pPr>
        <w:jc w:val="left"/>
        <w:spacing w:line="480" w:lineRule="auto"/>
        <w:rPr>
          <w:rFonts w:ascii="宋体" w:hAnsi="宋体"/>
          <w:color w:val="auto"/>
          <w:sz w:val="24"/>
          <w:szCs w:val="24"/>
          <w:highlight w:val="none"/>
        </w:rPr>
      </w:pPr>
      <w:r>
        <w:rPr>
          <w:rFonts w:hint="eastAsia" w:ascii="宋体" w:hAnsi="宋体"/>
          <w:bCs/>
          <w:color w:val="auto"/>
          <w:sz w:val="24"/>
          <w:highlight w:val="none"/>
        </w:rPr>
        <w:t xml:space="preserve">日期：</w:t>
      </w: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（九）投标偏离表（格式）：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         采购项目编号：JSZC-320214-AWXT-G2026-0004</w:t>
      </w:r>
      <w:r/>
    </w:p>
    <w:tbl>
      <w:tblPr>
        <w:tblStyle w:val="708"/>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（3）如有服务偏离项，请于本表中列明偏离内容，如需要可自行延长，其余无偏离内容无需赘述。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（十）项目管理机构配备情况表（格式）</w:t>
      </w:r>
      <w:r/>
    </w:p>
    <w:p>
      <w:pPr>
        <w:jc w:val="center"/>
        <w:rPr>
          <w:rFonts w:ascii="宋体" w:hAnsi="宋体"/>
          <w:bCs/>
          <w:color w:val="auto"/>
          <w:sz w:val="24"/>
          <w:szCs w:val="24"/>
          <w:highlight w:val="none"/>
        </w:rPr>
      </w:pPr>
      <w:r>
        <w:rPr>
          <w:rFonts w:ascii="宋体" w:hAnsi="宋体"/>
          <w:bCs/>
          <w:color w:val="auto"/>
          <w:sz w:val="24"/>
          <w:szCs w:val="24"/>
          <w:highlight w:val="none"/>
        </w:rPr>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pStyle w:val="885"/>
        <w:ind w:firstLine="210"/>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r/>
    </w:p>
    <w:tbl>
      <w:tblPr>
        <w:tblStyle w:val="708"/>
        <w:tblW w:w="0" w:type="auto"/>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W w:w="104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姓名</w:t>
            </w:r>
            <w:r/>
          </w:p>
        </w:tc>
        <w:tc>
          <w:tcPr>
            <w:tcW w:w="730"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性别</w:t>
            </w:r>
            <w:r/>
          </w:p>
        </w:tc>
        <w:tc>
          <w:tcPr>
            <w:tcW w:w="709"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年龄</w:t>
            </w:r>
            <w:r/>
          </w:p>
        </w:tc>
        <w:tc>
          <w:tcPr>
            <w:tcW w:w="147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岗位名称</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学历</w:t>
            </w:r>
            <w:r/>
          </w:p>
        </w:tc>
        <w:tc>
          <w:tcPr>
            <w:tcW w:w="1236"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职称</w:t>
            </w:r>
            <w:r/>
          </w:p>
        </w:tc>
        <w:tc>
          <w:tcPr>
            <w:tcW w:w="1857"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主要资历、经验及承担过的项目</w:t>
            </w:r>
            <w:r/>
          </w:p>
        </w:tc>
        <w:tc>
          <w:tcPr>
            <w:tcW w:w="932" w:type="dxa"/>
            <w:vAlign w:val="center"/>
            <w:textDirection w:val="lrTb"/>
            <w:noWrap/>
          </w:tcPr>
          <w:p>
            <w:pPr>
              <w:jc w:val="center"/>
              <w:spacing w:line="300" w:lineRule="exact"/>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trHeight w:val="52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1"/>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503"/>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9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5"/>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5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trHeight w:val="447"/>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trHeight w:val="630"/>
        </w:trPr>
        <w:tc>
          <w:tcPr>
            <w:tcW w:w="741" w:type="dxa"/>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104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30"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09"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7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36"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57"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32" w:type="dxa"/>
            <w:vAlign w:val="center"/>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注：1、上表可自行延长。</w:t>
      </w:r>
      <w:r/>
    </w:p>
    <w:p>
      <w:pPr>
        <w:spacing w:line="480" w:lineRule="auto"/>
        <w:rPr>
          <w:rFonts w:ascii="宋体" w:hAnsi="宋体"/>
          <w:bCs/>
          <w:color w:val="auto"/>
          <w:szCs w:val="21"/>
          <w:highlight w:val="none"/>
        </w:rPr>
      </w:pPr>
      <w:r>
        <w:rPr>
          <w:rFonts w:hint="eastAsia" w:ascii="宋体" w:hAnsi="宋体"/>
          <w:bCs/>
          <w:color w:val="auto"/>
          <w:szCs w:val="21"/>
          <w:highlight w:val="none"/>
        </w:rPr>
        <w:t xml:space="preserve">2.请附相关资格证明（如有）扫描件</w:t>
      </w:r>
      <w:r/>
    </w:p>
    <w:p>
      <w:pPr>
        <w:jc w:val="left"/>
        <w:spacing w:line="460" w:lineRule="exact"/>
        <w:rPr>
          <w:rFonts w:ascii="黑体" w:hAnsi="宋体" w:eastAsia="黑体"/>
          <w:bCs/>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（十一）项目负责人简历表（格式）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pStyle w:val="1051"/>
        <w:rPr>
          <w:rFonts w:ascii="黑体" w:eastAsia="黑体"/>
          <w:bCs w:val="0"/>
          <w:color w:val="auto"/>
          <w:highlight w:val="none"/>
        </w:rPr>
      </w:pPr>
      <w:r>
        <w:rPr>
          <w:rFonts w:ascii="黑体" w:eastAsia="黑体"/>
          <w:bCs w:val="0"/>
          <w:color w:val="auto"/>
          <w:highlight w:val="none"/>
        </w:rPr>
      </w:r>
      <w:r/>
    </w:p>
    <w:p>
      <w:pPr>
        <w:pStyle w:val="1051"/>
        <w:jc w:val="both"/>
        <w:rPr>
          <w:rFonts w:ascii="黑体" w:eastAsia="黑体"/>
          <w:bCs w:val="0"/>
          <w:color w:val="auto"/>
          <w:highlight w:val="none"/>
        </w:rPr>
      </w:pPr>
      <w:r>
        <w:rPr>
          <w:rFonts w:hint="eastAsia" w:ascii="黑体" w:eastAsia="黑体"/>
          <w:bCs w:val="0"/>
          <w:color w:val="auto"/>
          <w:highlight w:val="none"/>
        </w:rPr>
        <w:t xml:space="preserve">投标供应商名称（盖章）                             采购项目编号：       </w:t>
      </w:r>
      <w:r/>
    </w:p>
    <w:tbl>
      <w:tblPr>
        <w:tblStyle w:val="70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51" w:type="dxa"/>
            <w:vAlign w:val="center"/>
            <w:textDirection w:val="lrTb"/>
            <w:noWrap/>
          </w:tcPr>
          <w:p>
            <w:pPr>
              <w:pStyle w:val="822"/>
              <w:ind w:firstLine="0"/>
              <w:jc w:val="center"/>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2394" w:type="dxa"/>
            <w:vAlign w:val="center"/>
            <w:textDirection w:val="lrTb"/>
            <w:noWrap/>
          </w:tcPr>
          <w:p>
            <w:pPr>
              <w:pStyle w:val="822"/>
              <w:ind w:firstLine="480"/>
              <w:jc w:val="center"/>
              <w:rPr>
                <w:rFonts w:ascii="宋体" w:hAnsi="宋体" w:cs="宋体"/>
                <w:color w:val="auto"/>
                <w:sz w:val="24"/>
                <w:highlight w:val="none"/>
              </w:rPr>
            </w:pPr>
            <w:r>
              <w:rPr>
                <w:rFonts w:ascii="宋体" w:hAnsi="宋体" w:cs="宋体"/>
                <w:color w:val="auto"/>
                <w:sz w:val="24"/>
                <w:highlight w:val="none"/>
              </w:rPr>
            </w:r>
            <w:r/>
          </w:p>
        </w:tc>
        <w:tc>
          <w:tcPr>
            <w:tcW w:w="1083" w:type="dxa"/>
            <w:vAlign w:val="center"/>
            <w:textDirection w:val="lrTb"/>
            <w:noWrap/>
          </w:tcPr>
          <w:p>
            <w:pPr>
              <w:pStyle w:val="822"/>
              <w:ind w:firstLine="0"/>
              <w:jc w:val="center"/>
              <w:rPr>
                <w:rFonts w:ascii="宋体" w:hAnsi="宋体" w:cs="宋体"/>
                <w:color w:val="auto"/>
                <w:sz w:val="24"/>
                <w:highlight w:val="none"/>
              </w:rPr>
            </w:pPr>
            <w:r>
              <w:rPr>
                <w:rFonts w:hint="eastAsia" w:ascii="宋体" w:hAnsi="宋体" w:cs="宋体"/>
                <w:color w:val="auto"/>
                <w:sz w:val="24"/>
                <w:highlight w:val="none"/>
              </w:rPr>
              <w:t xml:space="preserve">性别</w:t>
            </w:r>
            <w:r/>
          </w:p>
        </w:tc>
        <w:tc>
          <w:tcPr>
            <w:gridSpan w:val="2"/>
            <w:tcW w:w="3612" w:type="dxa"/>
            <w:vAlign w:val="center"/>
            <w:textDirection w:val="lrTb"/>
            <w:noWrap/>
          </w:tcPr>
          <w:p>
            <w:pPr>
              <w:pStyle w:val="822"/>
              <w:ind w:firstLine="480"/>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851" w:type="dxa"/>
            <w:vAlign w:val="center"/>
            <w:textDirection w:val="lrTb"/>
            <w:noWrap/>
          </w:tcPr>
          <w:p>
            <w:pPr>
              <w:pStyle w:val="822"/>
              <w:ind w:firstLine="0"/>
              <w:jc w:val="center"/>
              <w:rPr>
                <w:rFonts w:ascii="宋体" w:hAnsi="宋体" w:cs="宋体"/>
                <w:color w:val="auto"/>
                <w:sz w:val="24"/>
                <w:highlight w:val="none"/>
              </w:rPr>
            </w:pPr>
            <w:r>
              <w:rPr>
                <w:rFonts w:hint="eastAsia" w:ascii="宋体" w:hAnsi="宋体" w:cs="宋体"/>
                <w:color w:val="auto"/>
                <w:sz w:val="24"/>
                <w:highlight w:val="none"/>
              </w:rPr>
              <w:t xml:space="preserve">身份证号码</w:t>
            </w:r>
            <w:r/>
          </w:p>
        </w:tc>
        <w:tc>
          <w:tcPr>
            <w:gridSpan w:val="2"/>
            <w:tcW w:w="3477" w:type="dxa"/>
            <w:vAlign w:val="center"/>
            <w:textDirection w:val="lrTb"/>
            <w:noWrap/>
          </w:tcPr>
          <w:p>
            <w:pPr>
              <w:pStyle w:val="822"/>
              <w:ind w:firstLine="480"/>
              <w:jc w:val="center"/>
              <w:rPr>
                <w:rFonts w:ascii="宋体" w:hAnsi="宋体" w:cs="宋体"/>
                <w:color w:val="auto"/>
                <w:sz w:val="24"/>
                <w:highlight w:val="none"/>
              </w:rPr>
            </w:pPr>
            <w:r>
              <w:rPr>
                <w:rFonts w:ascii="宋体" w:hAnsi="宋体" w:cs="宋体"/>
                <w:color w:val="auto"/>
                <w:sz w:val="24"/>
                <w:highlight w:val="none"/>
              </w:rPr>
            </w:r>
            <w:r/>
          </w:p>
        </w:tc>
        <w:tc>
          <w:tcPr>
            <w:tcW w:w="1254" w:type="dxa"/>
            <w:vAlign w:val="center"/>
            <w:textDirection w:val="lrTb"/>
            <w:noWrap/>
          </w:tcPr>
          <w:p>
            <w:pPr>
              <w:pStyle w:val="822"/>
              <w:ind w:firstLine="0"/>
              <w:jc w:val="center"/>
              <w:rPr>
                <w:rFonts w:ascii="宋体" w:hAnsi="宋体" w:cs="宋体"/>
                <w:color w:val="auto"/>
                <w:sz w:val="24"/>
                <w:highlight w:val="none"/>
              </w:rPr>
            </w:pPr>
            <w:r>
              <w:rPr>
                <w:rFonts w:hint="eastAsia" w:ascii="宋体" w:hAnsi="宋体" w:cs="宋体"/>
                <w:color w:val="auto"/>
                <w:sz w:val="24"/>
                <w:highlight w:val="none"/>
              </w:rPr>
              <w:t xml:space="preserve">出生年月</w:t>
            </w:r>
            <w:r/>
          </w:p>
        </w:tc>
        <w:tc>
          <w:tcPr>
            <w:tcW w:w="2358" w:type="dxa"/>
            <w:vAlign w:val="center"/>
            <w:textDirection w:val="lrTb"/>
            <w:noWrap/>
          </w:tcPr>
          <w:p>
            <w:pPr>
              <w:pStyle w:val="822"/>
              <w:ind w:firstLine="480"/>
              <w:jc w:val="center"/>
              <w:rPr>
                <w:rFonts w:ascii="宋体" w:hAnsi="宋体" w:cs="宋体"/>
                <w:color w:val="auto"/>
                <w:sz w:val="24"/>
                <w:highlight w:val="none"/>
              </w:rPr>
            </w:pPr>
            <w:r>
              <w:rPr>
                <w:rFonts w:hint="eastAsia" w:ascii="宋体" w:hAnsi="宋体" w:cs="宋体"/>
                <w:color w:val="auto"/>
                <w:sz w:val="24"/>
                <w:highlight w:val="none"/>
              </w:rPr>
              <w:t xml:space="preserve">年     月</w:t>
            </w:r>
            <w:r/>
          </w:p>
        </w:tc>
      </w:tr>
      <w:tr>
        <w:trPr>
          <w:cantSplit/>
          <w:jc w:val="center"/>
          <w:trHeight w:val="64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gridSpan w:val="5"/>
            <w:tcW w:w="8940" w:type="dxa"/>
            <w:vAlign w:val="center"/>
            <w:textDirection w:val="lrTb"/>
            <w:noWrap/>
          </w:tcPr>
          <w:p>
            <w:pPr>
              <w:pStyle w:val="822"/>
              <w:ind w:firstLine="0"/>
              <w:rPr>
                <w:rFonts w:ascii="宋体" w:hAnsi="宋体" w:cs="宋体"/>
                <w:color w:val="auto"/>
                <w:sz w:val="24"/>
                <w:highlight w:val="none"/>
              </w:rPr>
            </w:pPr>
            <w:r>
              <w:rPr>
                <w:rFonts w:hint="eastAsia" w:ascii="宋体" w:hAnsi="宋体" w:cs="宋体"/>
                <w:color w:val="auto"/>
                <w:sz w:val="24"/>
                <w:highlight w:val="none"/>
              </w:rPr>
              <w:t xml:space="preserve">联系电话/传真：</w:t>
            </w:r>
            <w:r/>
          </w:p>
        </w:tc>
      </w:tr>
      <w:tr>
        <w:trPr>
          <w:cantSplit/>
          <w:jc w:val="center"/>
          <w:trHeight w:val="1964"/>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4</w:t>
            </w:r>
            <w:r/>
          </w:p>
        </w:tc>
        <w:tc>
          <w:tcPr>
            <w:gridSpan w:val="5"/>
            <w:tcW w:w="8940" w:type="dxa"/>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从事本项工作时间及工作经历：</w:t>
            </w:r>
            <w:r/>
          </w:p>
        </w:tc>
      </w:tr>
      <w:tr>
        <w:trPr>
          <w:cantSplit/>
          <w:jc w:val="center"/>
          <w:trHeight w:val="625"/>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5</w:t>
            </w:r>
            <w:r/>
          </w:p>
        </w:tc>
        <w:tc>
          <w:tcPr>
            <w:gridSpan w:val="5"/>
            <w:tcW w:w="8940" w:type="dxa"/>
            <w:vAlign w:val="center"/>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拥有关于本项服务方面的职称：</w:t>
            </w:r>
            <w:r/>
          </w:p>
        </w:tc>
      </w:tr>
      <w:tr>
        <w:trPr>
          <w:cantSplit/>
          <w:jc w:val="center"/>
          <w:trHeight w:val="641"/>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6</w:t>
            </w:r>
            <w:r/>
          </w:p>
        </w:tc>
        <w:tc>
          <w:tcPr>
            <w:gridSpan w:val="5"/>
            <w:tcW w:w="8940" w:type="dxa"/>
            <w:vAlign w:val="center"/>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7</w:t>
            </w:r>
            <w:r/>
          </w:p>
        </w:tc>
        <w:tc>
          <w:tcPr>
            <w:gridSpan w:val="5"/>
            <w:tcW w:w="8940" w:type="dxa"/>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近5年内负责的服务项目：</w:t>
            </w:r>
            <w:r/>
          </w:p>
        </w:tc>
      </w:tr>
      <w:tr>
        <w:trPr>
          <w:cantSplit/>
          <w:jc w:val="center"/>
          <w:trHeight w:val="607"/>
        </w:trPr>
        <w:tc>
          <w:tcPr>
            <w:tcW w:w="775" w:type="dxa"/>
            <w:vAlign w:val="center"/>
            <w:textDirection w:val="lrTb"/>
            <w:noWrap/>
          </w:tcPr>
          <w:p>
            <w:pPr>
              <w:jc w:val="center"/>
              <w:rPr>
                <w:rFonts w:ascii="宋体" w:hAnsi="宋体"/>
                <w:color w:val="auto"/>
                <w:sz w:val="24"/>
                <w:szCs w:val="24"/>
                <w:highlight w:val="none"/>
              </w:rPr>
            </w:pPr>
            <w:r>
              <w:rPr>
                <w:rFonts w:hint="eastAsia" w:ascii="宋体" w:hAnsi="宋体"/>
                <w:color w:val="auto"/>
                <w:sz w:val="24"/>
                <w:szCs w:val="24"/>
                <w:highlight w:val="none"/>
              </w:rPr>
              <w:t xml:space="preserve">8</w:t>
            </w:r>
            <w:r/>
          </w:p>
        </w:tc>
        <w:tc>
          <w:tcPr>
            <w:gridSpan w:val="5"/>
            <w:tcW w:w="8940" w:type="dxa"/>
            <w:vAlign w:val="center"/>
            <w:textDirection w:val="lrTb"/>
            <w:noWrap/>
          </w:tcPr>
          <w:p>
            <w:pPr>
              <w:pStyle w:val="822"/>
              <w:ind w:firstLine="0"/>
              <w:jc w:val="left"/>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3600"/>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注：请附身份证、相关资格证明（如有）扫描件。</w:t>
      </w:r>
      <w:r/>
    </w:p>
    <w:p>
      <w:pPr>
        <w:jc w:val="left"/>
        <w:spacing w:line="460" w:lineRule="exact"/>
        <w:rPr>
          <w:rFonts w:ascii="黑体" w:hAnsi="宋体" w:eastAsia="黑体"/>
          <w:bCs/>
          <w:color w:val="auto"/>
          <w:sz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（十二）投标人基本情况声明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822"/>
        <w:ind w:firstLine="480"/>
        <w:rPr>
          <w:rFonts w:ascii="宋体" w:hAnsi="宋体"/>
          <w:color w:val="auto"/>
          <w:sz w:val="24"/>
          <w:highlight w:val="none"/>
        </w:rPr>
      </w:pPr>
      <w:r>
        <w:rPr>
          <w:rFonts w:hint="eastAsia" w:ascii="宋体" w:hAnsi="宋体"/>
          <w:color w:val="auto"/>
          <w:sz w:val="24"/>
          <w:highlight w:val="none"/>
        </w:rPr>
        <w:t xml:space="preserve">投标人情况表1</w:t>
      </w:r>
      <w:r/>
    </w:p>
    <w:p>
      <w:pPr>
        <w:pStyle w:val="822"/>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2259"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2259"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61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2110"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822"/>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822"/>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21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21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21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tcW w:w="25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c>
          <w:tcPr>
            <w:tcW w:w="2110"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23"/>
        </w:trPr>
        <w:tc>
          <w:tcPr>
            <w:gridSpan w:val="2"/>
            <w:tcW w:w="4620" w:type="dxa"/>
            <w:vAlign w:val="center"/>
            <w:textDirection w:val="lrTb"/>
            <w:noWrap/>
          </w:tcPr>
          <w:p>
            <w:pPr>
              <w:pStyle w:val="822"/>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822"/>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822"/>
        <w:ind w:firstLine="480"/>
        <w:rPr>
          <w:rFonts w:ascii="宋体" w:hAnsi="宋体"/>
          <w:color w:val="auto"/>
          <w:sz w:val="24"/>
          <w:highlight w:val="none"/>
        </w:rPr>
      </w:pPr>
      <w:r>
        <w:rPr>
          <w:rFonts w:ascii="宋体" w:hAnsi="宋体"/>
          <w:color w:val="auto"/>
          <w:sz w:val="24"/>
          <w:highlight w:val="none"/>
        </w:rPr>
      </w:r>
      <w:r/>
    </w:p>
    <w:p>
      <w:pPr>
        <w:pStyle w:val="822"/>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jc w:val="center"/>
        <w:spacing w:line="480" w:lineRule="auto"/>
        <w:rPr>
          <w:rFonts w:hint="default" w:ascii="宋体" w:hAnsi="宋体" w:cs="宋体"/>
          <w:sz w:val="24"/>
          <w:szCs w:val="24"/>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三</w:t>
      </w:r>
      <w:r>
        <w:rPr>
          <w:rFonts w:hint="eastAsia" w:ascii="黑体" w:hAnsi="宋体" w:eastAsia="黑体"/>
          <w:bCs/>
          <w:color w:val="auto"/>
          <w:sz w:val="24"/>
          <w:szCs w:val="24"/>
          <w:highlight w:val="none"/>
        </w:rPr>
        <w:t xml:space="preserve">）</w:t>
      </w:r>
      <w:r>
        <w:rPr>
          <w:rFonts w:hint="default" w:ascii="黑体" w:hAnsi="宋体" w:eastAsia="黑体"/>
          <w:bCs/>
          <w:color w:val="auto"/>
          <w:sz w:val="24"/>
          <w:szCs w:val="24"/>
          <w:highlight w:val="none"/>
        </w:rPr>
        <w:t xml:space="preserve">关于符合本国产品标准的声明函</w:t>
      </w:r>
      <w:r/>
    </w:p>
    <w:p>
      <w:pPr>
        <w:ind w:firstLine="420"/>
        <w:jc w:val="left"/>
        <w:spacing w:line="360" w:lineRule="auto"/>
        <w:widowControl/>
        <w:rPr>
          <w:rFonts w:hint="default" w:ascii="宋体" w:hAnsi="宋体" w:cs="宋体"/>
          <w:sz w:val="24"/>
          <w:szCs w:val="24"/>
        </w:rPr>
      </w:pPr>
      <w:r>
        <w:rPr>
          <w:rFonts w:hint="default"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1.</w:t>
      </w:r>
      <w:r>
        <w:rPr>
          <w:rFonts w:hint="default" w:ascii="宋体" w:hAnsi="宋体" w:cs="宋体"/>
          <w:color w:val="000000"/>
          <w:sz w:val="24"/>
          <w:szCs w:val="24"/>
          <w:u w:val="single"/>
          <w:shd w:val="clear" w:color="auto" w:fill="ffffff"/>
        </w:rPr>
        <w:t xml:space="preserve">（产品名称1）</w:t>
      </w:r>
      <w:r>
        <w:rPr>
          <w:rFonts w:hint="default" w:ascii="宋体" w:hAnsi="宋体" w:cs="宋体"/>
          <w:color w:val="000000"/>
          <w:sz w:val="24"/>
          <w:szCs w:val="24"/>
          <w:shd w:val="clear" w:color="auto" w:fill="ffffff"/>
          <w:vertAlign w:val="superscript"/>
        </w:rPr>
        <w:t xml:space="preserve">1</w:t>
      </w:r>
      <w:r>
        <w:rPr>
          <w:rFonts w:hint="default" w:ascii="宋体" w:hAnsi="宋体" w:cs="宋体"/>
          <w:color w:val="000000"/>
          <w:sz w:val="24"/>
          <w:szCs w:val="24"/>
          <w:shd w:val="clear" w:color="auto" w:fill="ffffff"/>
        </w:rPr>
        <w:t xml:space="preserve">，生产厂为</w:t>
      </w:r>
      <w:r>
        <w:rPr>
          <w:rFonts w:hint="default" w:ascii="宋体" w:hAnsi="宋体" w:cs="宋体"/>
          <w:color w:val="000000"/>
          <w:sz w:val="24"/>
          <w:szCs w:val="24"/>
          <w:u w:val="single"/>
          <w:shd w:val="clear" w:color="auto" w:fill="ffffff"/>
        </w:rPr>
        <w:t xml:space="preserve">（厂名）</w:t>
      </w:r>
      <w:r>
        <w:rPr>
          <w:rFonts w:hint="default" w:ascii="宋体" w:hAnsi="宋体" w:cs="宋体"/>
          <w:color w:val="000000"/>
          <w:sz w:val="24"/>
          <w:szCs w:val="24"/>
          <w:shd w:val="clear" w:color="auto" w:fill="ffffff"/>
          <w:vertAlign w:val="superscript"/>
        </w:rPr>
        <w:t xml:space="preserve">2</w:t>
      </w:r>
      <w:r>
        <w:rPr>
          <w:rFonts w:hint="default" w:ascii="宋体" w:hAnsi="宋体" w:cs="宋体"/>
          <w:color w:val="000000"/>
          <w:sz w:val="24"/>
          <w:szCs w:val="24"/>
          <w:shd w:val="clear" w:color="auto" w:fill="ffffff"/>
        </w:rPr>
        <w:t xml:space="preserve">，厂址为</w:t>
      </w:r>
      <w:r>
        <w:rPr>
          <w:rFonts w:hint="default" w:ascii="宋体" w:hAnsi="宋体" w:cs="宋体"/>
          <w:color w:val="000000"/>
          <w:sz w:val="24"/>
          <w:szCs w:val="24"/>
          <w:u w:val="single"/>
          <w:shd w:val="clear" w:color="auto" w:fill="ffffff"/>
        </w:rPr>
        <w:t xml:space="preserve">（生产厂址）</w:t>
      </w:r>
      <w:r>
        <w:rPr>
          <w:rFonts w:hint="default" w:ascii="宋体" w:hAnsi="宋体" w:cs="宋体"/>
          <w:color w:val="000000"/>
          <w:sz w:val="24"/>
          <w:szCs w:val="24"/>
          <w:shd w:val="clear" w:color="auto" w:fill="ffffff"/>
        </w:rPr>
        <w:t xml:space="preserve">。</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的中国境内生产的组件成本占比≥</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vertAlign w:val="superscript"/>
        </w:rPr>
        <w:t xml:space="preserve">3</w:t>
      </w:r>
      <w:r>
        <w:rPr>
          <w:rFonts w:hint="default" w:ascii="宋体" w:hAnsi="宋体" w:cs="宋体"/>
          <w:color w:val="000000"/>
          <w:sz w:val="24"/>
          <w:szCs w:val="24"/>
          <w:shd w:val="clear" w:color="auto" w:fill="ffffff"/>
        </w:rPr>
        <w:t xml:space="preserve">。</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vertAlign w:val="superscript"/>
        </w:rPr>
        <w:t xml:space="preserve">4</w:t>
      </w:r>
      <w:r>
        <w:rPr>
          <w:rFonts w:hint="default" w:ascii="宋体" w:hAnsi="宋体" w:cs="宋体"/>
          <w:color w:val="000000"/>
          <w:sz w:val="24"/>
          <w:szCs w:val="24"/>
          <w:shd w:val="clear" w:color="auto" w:fill="ffffff"/>
        </w:rPr>
        <w:t xml:space="preserve">在中国境内生产。</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vertAlign w:val="superscript"/>
        </w:rPr>
        <w:t xml:space="preserve">5</w:t>
      </w:r>
      <w:r>
        <w:rPr>
          <w:rFonts w:hint="default" w:ascii="宋体" w:hAnsi="宋体" w:cs="宋体"/>
          <w:color w:val="000000"/>
          <w:sz w:val="24"/>
          <w:szCs w:val="24"/>
          <w:shd w:val="clear" w:color="auto" w:fill="ffffff"/>
        </w:rPr>
        <w:t xml:space="preserve">在中国境内完成。</w:t>
      </w:r>
      <w:r/>
    </w:p>
    <w:p>
      <w:pPr>
        <w:ind w:firstLine="420"/>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2.</w:t>
      </w:r>
      <w:r>
        <w:rPr>
          <w:rFonts w:hint="default" w:ascii="宋体" w:hAnsi="宋体" w:cs="宋体"/>
          <w:color w:val="000000"/>
          <w:sz w:val="24"/>
          <w:szCs w:val="24"/>
          <w:u w:val="single"/>
          <w:shd w:val="clear" w:color="auto" w:fill="ffffff"/>
        </w:rPr>
        <w:t xml:space="preserve">（产品名称2）</w:t>
      </w:r>
      <w:r>
        <w:rPr>
          <w:rFonts w:hint="default" w:ascii="宋体" w:hAnsi="宋体" w:cs="宋体"/>
          <w:color w:val="000000"/>
          <w:sz w:val="24"/>
          <w:szCs w:val="24"/>
          <w:shd w:val="clear" w:color="auto" w:fill="ffffff"/>
        </w:rPr>
        <w:t xml:space="preserve">，生产厂为</w:t>
      </w:r>
      <w:r>
        <w:rPr>
          <w:rFonts w:hint="default" w:ascii="宋体" w:hAnsi="宋体" w:cs="宋体"/>
          <w:color w:val="000000"/>
          <w:sz w:val="24"/>
          <w:szCs w:val="24"/>
          <w:u w:val="single"/>
          <w:shd w:val="clear" w:color="auto" w:fill="ffffff"/>
        </w:rPr>
        <w:t xml:space="preserve">（厂名）</w:t>
      </w:r>
      <w:r>
        <w:rPr>
          <w:rFonts w:hint="default" w:ascii="宋体" w:hAnsi="宋体" w:cs="宋体"/>
          <w:color w:val="000000"/>
          <w:sz w:val="24"/>
          <w:szCs w:val="24"/>
          <w:shd w:val="clear" w:color="auto" w:fill="ffffff"/>
        </w:rPr>
        <w:t xml:space="preserve">，厂址为</w:t>
      </w:r>
      <w:r>
        <w:rPr>
          <w:rFonts w:hint="default" w:ascii="宋体" w:hAnsi="宋体" w:cs="宋体"/>
          <w:color w:val="000000"/>
          <w:sz w:val="24"/>
          <w:szCs w:val="24"/>
          <w:u w:val="single"/>
          <w:shd w:val="clear" w:color="auto" w:fill="ffffff"/>
        </w:rPr>
        <w:t xml:space="preserve">（生产厂址）</w:t>
      </w:r>
      <w:r>
        <w:rPr>
          <w:rFonts w:hint="default" w:ascii="宋体" w:hAnsi="宋体" w:cs="宋体"/>
          <w:color w:val="000000"/>
          <w:sz w:val="24"/>
          <w:szCs w:val="24"/>
          <w:shd w:val="clear" w:color="auto" w:fill="ffffff"/>
        </w:rPr>
        <w:t xml:space="preserve">。</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的中国境内生产的组件成本占比≥</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在中国境内生产。</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在中国境内完成。</w:t>
      </w:r>
      <w:r/>
    </w:p>
    <w:p>
      <w:pPr>
        <w:ind w:firstLine="420"/>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w:t>
      </w:r>
      <w:r/>
    </w:p>
    <w:p>
      <w:pPr>
        <w:ind w:firstLine="420"/>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default" w:ascii="宋体" w:hAnsi="宋体" w:cs="宋体"/>
          <w:sz w:val="24"/>
          <w:szCs w:val="24"/>
        </w:rPr>
      </w:pPr>
      <w:r>
        <w:rPr>
          <w:rFonts w:hint="default" w:ascii="宋体" w:hAnsi="宋体" w:cs="宋体"/>
          <w:sz w:val="24"/>
          <w:szCs w:val="24"/>
        </w:rPr>
        <w:t xml:space="preserve"> </w:t>
      </w:r>
      <w:r/>
    </w:p>
    <w:p>
      <w:pPr>
        <w:jc w:val="righ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   公司（单位）名称（加盖CA电子公章）：         </w:t>
      </w:r>
      <w:r/>
    </w:p>
    <w:p>
      <w:pPr>
        <w:jc w:val="center"/>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           日期：      年   月   日         </w:t>
      </w:r>
      <w:r/>
    </w:p>
    <w:p>
      <w:pPr>
        <w:jc w:val="left"/>
        <w:spacing w:before="30" w:after="30" w:line="0" w:lineRule="atLeast"/>
        <w:shd w:val="clear" w:color="auto" w:fill="ffffff"/>
        <w:widowControl/>
        <w:rPr>
          <w:rFonts w:hint="default" w:ascii="宋体" w:hAnsi="宋体" w:cs="宋体"/>
          <w:sz w:val="24"/>
          <w:szCs w:val="24"/>
        </w:rPr>
      </w:pPr>
      <w:r>
        <w:rPr>
          <w:rFonts w:hint="default" w:ascii="宋体" w:hAnsi="宋体" w:cs="宋体"/>
          <w:sz w:val="24"/>
          <w:szCs w:val="24"/>
        </w:rPr>
        <w:t xml:space="preserve"> </w:t>
      </w:r>
      <w:r/>
    </w:p>
    <w:p>
      <w:pPr>
        <w:jc w:val="left"/>
        <w:spacing w:before="30" w:after="30" w:line="0" w:lineRule="atLeast"/>
        <w:shd w:val="clear" w:color="auto" w:fill="ffffff"/>
        <w:widowControl/>
        <w:rPr>
          <w:rFonts w:hint="default" w:ascii="宋体" w:hAnsi="宋体" w:cs="宋体"/>
          <w:sz w:val="24"/>
          <w:szCs w:val="24"/>
        </w:rPr>
      </w:pPr>
      <w:r>
        <w:rPr>
          <w:rFonts w:hint="default" w:ascii="宋体" w:hAnsi="宋体" w:cs="宋体"/>
          <w:sz w:val="24"/>
          <w:szCs w:val="24"/>
        </w:rPr>
        <w:t xml:space="preserve"> </w:t>
      </w:r>
      <w:r/>
    </w:p>
    <w:p>
      <w:pPr>
        <w:jc w:val="left"/>
        <w:spacing w:before="30" w:after="30" w:line="0" w:lineRule="atLeast"/>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_________________</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default" w:ascii="宋体" w:hAnsi="宋体" w:cs="宋体"/>
          <w:sz w:val="24"/>
          <w:szCs w:val="24"/>
        </w:rPr>
      </w:pPr>
      <w:r>
        <w:rPr>
          <w:rFonts w:hint="default" w:ascii="宋体" w:hAnsi="宋体" w:cs="宋体"/>
          <w:color w:val="000000"/>
          <w:sz w:val="24"/>
          <w:szCs w:val="24"/>
          <w:shd w:val="clear" w:color="auto" w:fill="ffffff"/>
        </w:rPr>
        <w:t xml:space="preserve">6.《声明函》中标注“</w:t>
      </w:r>
      <w:r>
        <w:rPr>
          <w:rFonts w:hint="default" w:ascii="宋体" w:hAnsi="宋体" w:cs="宋体"/>
          <w:color w:val="000000"/>
          <w:sz w:val="24"/>
          <w:szCs w:val="24"/>
          <w:u w:val="single"/>
          <w:shd w:val="clear" w:color="auto" w:fill="ffffff"/>
        </w:rPr>
        <w:t xml:space="preserve">  /  </w:t>
      </w:r>
      <w:r>
        <w:rPr>
          <w:rFonts w:hint="default" w:ascii="宋体" w:hAnsi="宋体" w:cs="宋体"/>
          <w:color w:val="000000"/>
          <w:sz w:val="24"/>
          <w:szCs w:val="24"/>
          <w:shd w:val="clear" w:color="auto" w:fill="ffffff"/>
        </w:rPr>
        <w:t xml:space="preserve">”的地方无需填写。</w:t>
      </w:r>
      <w:r/>
    </w:p>
    <w:p>
      <w:pPr>
        <w:rPr>
          <w:rFonts w:ascii="宋体" w:hAnsi="宋体"/>
          <w:bCs/>
          <w:color w:val="auto"/>
          <w:szCs w:val="21"/>
          <w:highlight w:val="none"/>
        </w:rPr>
      </w:pPr>
      <w:r>
        <w:rPr>
          <w:rFonts w:ascii="宋体" w:hAnsi="宋体"/>
          <w:bCs/>
          <w:color w:val="auto"/>
          <w:szCs w:val="21"/>
          <w:highlight w:val="none"/>
        </w:rPr>
        <w:br w:type="page" w:clear="all"/>
      </w:r>
      <w:r/>
    </w:p>
    <w:p>
      <w:pPr>
        <w:ind w:firstLine="480"/>
        <w:spacing w:line="360" w:lineRule="auto"/>
        <w:rPr>
          <w:rFonts w:ascii="黑体" w:hAnsi="宋体" w:eastAsia="黑体"/>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四</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49"/>
        <w:ind w:firstLine="0"/>
        <w:spacing w:line="360" w:lineRule="auto"/>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
    <w:panose1 w:val="02010609060101010101"/>
  </w:font>
  <w:font w:name="Symbol">
    <w:panose1 w:val="05050102010706020507"/>
  </w:font>
  <w:font w:name="Wingdings">
    <w:panose1 w:val="05000000000000000000"/>
  </w:font>
  <w:font w:name="等线">
    <w:panose1 w:val="0201060003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楷体_GB2312">
    <w:panose1 w:val="02010609060101010101"/>
  </w:font>
  <w:font w:name="Courier New">
    <w:panose1 w:val="02070309020205020404"/>
  </w:font>
  <w:font w:name="Tahoma">
    <w:panose1 w:val="020B0604030504040204"/>
  </w:font>
  <w:font w:name="黑体">
    <w:panose1 w:val="02010609060101010101"/>
  </w:font>
  <w:font w:name="仿宋_GB2312">
    <w:panose1 w:val="02010609060101010101"/>
  </w:font>
  <w:font w:name="华文中宋">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47</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rFonts w:hint="eastAsia" w:ascii="宋体" w:hAnsi="宋体"/>
      </w:rPr>
      <w:t xml:space="preserve">JSZC-320214-AWXT-G2026-0004                                新吴区消协第三方服务外包项目公开招标文件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rFonts w:hint="eastAsia" w:ascii="宋体" w:hAnsi="宋体"/>
      </w:rPr>
      <w:t xml:space="preserve">JSZC-320214-AWXT-G2026-0004新吴区消协第三方服务外包项目公开招标文件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84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upperLetter"/>
      <w:pStyle w:val="83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7">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1">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TOC Heading"/>
    <w:uiPriority w:val="39"/>
    <w:unhideWhenUsed/>
  </w:style>
  <w:style w:type="paragraph" w:styleId="697" w:default="1">
    <w:name w:val="Normal"/>
    <w:next w:val="709"/>
    <w:uiPriority w:val="0"/>
    <w:qFormat/>
    <w:pPr>
      <w:jc w:val="both"/>
      <w:widowControl w:val="off"/>
    </w:pPr>
    <w:rPr>
      <w:rFonts w:ascii="Times New Roman" w:hAnsi="Times New Roman" w:eastAsia="宋体" w:cs="Times New Roman"/>
      <w:sz w:val="21"/>
      <w:lang w:val="en-US" w:eastAsia="zh-CN" w:bidi="ar-SA"/>
    </w:rPr>
  </w:style>
  <w:style w:type="paragraph" w:styleId="698">
    <w:name w:val="Heading 1"/>
    <w:basedOn w:val="697"/>
    <w:next w:val="69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Body Text"/>
    <w:basedOn w:val="697"/>
    <w:uiPriority w:val="99"/>
    <w:qFormat/>
    <w:rPr>
      <w:rFonts w:ascii="华文中宋" w:eastAsia="华文中宋"/>
      <w:bCs/>
      <w:sz w:val="28"/>
    </w:rPr>
  </w:style>
  <w:style w:type="paragraph" w:styleId="710">
    <w:name w:val="toc 7"/>
    <w:basedOn w:val="697"/>
    <w:next w:val="697"/>
    <w:uiPriority w:val="39"/>
    <w:unhideWhenUsed/>
    <w:qFormat/>
    <w:pPr>
      <w:ind w:left="1701"/>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rPr>
  </w:style>
  <w:style w:type="paragraph" w:styleId="712">
    <w:name w:val="toc 5"/>
    <w:basedOn w:val="697"/>
    <w:next w:val="697"/>
    <w:uiPriority w:val="39"/>
    <w:unhideWhenUsed/>
    <w:qFormat/>
    <w:pPr>
      <w:ind w:left="1134"/>
      <w:spacing w:after="57"/>
    </w:pPr>
  </w:style>
  <w:style w:type="paragraph" w:styleId="713">
    <w:name w:val="toc 3"/>
    <w:basedOn w:val="697"/>
    <w:next w:val="697"/>
    <w:uiPriority w:val="39"/>
    <w:unhideWhenUsed/>
    <w:qFormat/>
    <w:pPr>
      <w:ind w:left="567"/>
      <w:spacing w:after="57"/>
    </w:pPr>
  </w:style>
  <w:style w:type="paragraph" w:styleId="714">
    <w:name w:val="toc 8"/>
    <w:basedOn w:val="697"/>
    <w:next w:val="697"/>
    <w:uiPriority w:val="39"/>
    <w:unhideWhenUsed/>
    <w:qFormat/>
    <w:pPr>
      <w:ind w:left="1984"/>
      <w:spacing w:after="57"/>
    </w:pPr>
  </w:style>
  <w:style w:type="paragraph" w:styleId="715">
    <w:name w:val="endnote text"/>
    <w:basedOn w:val="697"/>
    <w:uiPriority w:val="99"/>
    <w:semiHidden/>
    <w:unhideWhenUsed/>
    <w:qFormat/>
    <w:rPr>
      <w:sz w:val="20"/>
    </w:rPr>
  </w:style>
  <w:style w:type="paragraph" w:styleId="716">
    <w:name w:val="Footer"/>
    <w:basedOn w:val="697"/>
    <w:next w:val="717"/>
    <w:uiPriority w:val="99"/>
    <w:unhideWhenUsed/>
    <w:qFormat/>
    <w:pPr>
      <w:tabs>
        <w:tab w:val="center" w:pos="7143" w:leader="none"/>
        <w:tab w:val="right" w:pos="14287" w:leader="none"/>
      </w:tabs>
    </w:pPr>
  </w:style>
  <w:style w:type="paragraph" w:styleId="717" w:customStyle="1">
    <w:name w:val="TOC Heading1"/>
    <w:next w:val="697"/>
    <w:uiPriority w:val="0"/>
    <w:qFormat/>
    <w:rPr>
      <w:rFonts w:ascii="Times New Roman" w:hAnsi="Times New Roman" w:eastAsia="宋体" w:cs="Times New Roman"/>
      <w:sz w:val="32"/>
      <w:lang w:val="en-US" w:eastAsia="zh-CN" w:bidi="ar-SA"/>
    </w:rPr>
  </w:style>
  <w:style w:type="paragraph" w:styleId="718">
    <w:name w:val="Header"/>
    <w:basedOn w:val="697"/>
    <w:uiPriority w:val="99"/>
    <w:unhideWhenUsed/>
    <w:qFormat/>
    <w:pPr>
      <w:tabs>
        <w:tab w:val="center" w:pos="7143" w:leader="none"/>
        <w:tab w:val="right" w:pos="14287" w:leader="none"/>
      </w:tabs>
    </w:pPr>
  </w:style>
  <w:style w:type="paragraph" w:styleId="719">
    <w:name w:val="toc 1"/>
    <w:basedOn w:val="697"/>
    <w:next w:val="697"/>
    <w:uiPriority w:val="39"/>
    <w:unhideWhenUsed/>
    <w:qFormat/>
    <w:pPr>
      <w:spacing w:after="57"/>
    </w:pPr>
  </w:style>
  <w:style w:type="paragraph" w:styleId="720">
    <w:name w:val="toc 4"/>
    <w:basedOn w:val="697"/>
    <w:next w:val="697"/>
    <w:uiPriority w:val="39"/>
    <w:unhideWhenUsed/>
    <w:qFormat/>
    <w:pPr>
      <w:ind w:left="850"/>
      <w:spacing w:after="57"/>
    </w:pPr>
  </w:style>
  <w:style w:type="paragraph" w:styleId="721">
    <w:name w:val="Subtitle"/>
    <w:basedOn w:val="697"/>
    <w:next w:val="697"/>
    <w:uiPriority w:val="11"/>
    <w:qFormat/>
    <w:pPr>
      <w:spacing w:before="200" w:after="200"/>
    </w:pPr>
    <w:rPr>
      <w:sz w:val="24"/>
      <w:szCs w:val="24"/>
    </w:rPr>
  </w:style>
  <w:style w:type="paragraph" w:styleId="722">
    <w:name w:val="footnote text"/>
    <w:basedOn w:val="697"/>
    <w:uiPriority w:val="99"/>
    <w:semiHidden/>
    <w:unhideWhenUsed/>
    <w:qFormat/>
    <w:pPr>
      <w:spacing w:after="40"/>
    </w:pPr>
    <w:rPr>
      <w:sz w:val="18"/>
    </w:rPr>
  </w:style>
  <w:style w:type="paragraph" w:styleId="723">
    <w:name w:val="toc 6"/>
    <w:basedOn w:val="697"/>
    <w:next w:val="697"/>
    <w:uiPriority w:val="39"/>
    <w:unhideWhenUsed/>
    <w:qFormat/>
    <w:pPr>
      <w:ind w:left="1417"/>
      <w:spacing w:after="57"/>
    </w:pPr>
  </w:style>
  <w:style w:type="paragraph" w:styleId="724">
    <w:name w:val="table of figures"/>
    <w:basedOn w:val="697"/>
    <w:next w:val="697"/>
    <w:uiPriority w:val="99"/>
    <w:unhideWhenUsed/>
    <w:qFormat/>
  </w:style>
  <w:style w:type="paragraph" w:styleId="725">
    <w:name w:val="toc 2"/>
    <w:basedOn w:val="697"/>
    <w:next w:val="697"/>
    <w:uiPriority w:val="39"/>
    <w:unhideWhenUsed/>
    <w:qFormat/>
    <w:pPr>
      <w:ind w:left="283"/>
      <w:spacing w:after="57"/>
    </w:pPr>
  </w:style>
  <w:style w:type="paragraph" w:styleId="726">
    <w:name w:val="toc 9"/>
    <w:basedOn w:val="697"/>
    <w:next w:val="697"/>
    <w:uiPriority w:val="39"/>
    <w:unhideWhenUsed/>
    <w:qFormat/>
    <w:pPr>
      <w:ind w:left="2268"/>
      <w:spacing w:after="57"/>
    </w:pPr>
  </w:style>
  <w:style w:type="paragraph" w:styleId="727">
    <w:name w:val="Normal (Web)"/>
    <w:basedOn w:val="697"/>
    <w:uiPriority w:val="0"/>
    <w:qFormat/>
    <w:pPr>
      <w:jc w:val="left"/>
      <w:spacing w:before="100" w:beforeAutospacing="1" w:after="100" w:afterAutospacing="1"/>
    </w:pPr>
    <w:rPr>
      <w:sz w:val="24"/>
    </w:rPr>
  </w:style>
  <w:style w:type="paragraph" w:styleId="728">
    <w:name w:val="Title"/>
    <w:basedOn w:val="697"/>
    <w:next w:val="697"/>
    <w:uiPriority w:val="10"/>
    <w:qFormat/>
    <w:pPr>
      <w:contextualSpacing/>
      <w:spacing w:before="300" w:after="200"/>
    </w:pPr>
    <w:rPr>
      <w:sz w:val="48"/>
      <w:szCs w:val="48"/>
    </w:rPr>
  </w:style>
  <w:style w:type="paragraph" w:styleId="729">
    <w:name w:val="Body Text First Indent"/>
    <w:basedOn w:val="709"/>
    <w:uiPriority w:val="0"/>
    <w:unhideWhenUsed/>
    <w:qFormat/>
    <w:pPr>
      <w:ind w:firstLine="420"/>
      <w:spacing w:after="120"/>
    </w:pPr>
    <w:rPr>
      <w:rFonts w:ascii="Times New Roman" w:eastAsia="宋体"/>
      <w:bCs w:val="0"/>
      <w:sz w:val="20"/>
      <w:lang w:bidi="mn-Mong-CN"/>
    </w:rPr>
  </w:style>
  <w:style w:type="table" w:styleId="7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Hyperlink"/>
    <w:uiPriority w:val="99"/>
    <w:unhideWhenUsed/>
    <w:qFormat/>
    <w:rPr>
      <w:color w:val="0000ff" w:themeColor="hyperlink"/>
      <w:u w:val="single"/>
    </w:rPr>
  </w:style>
  <w:style w:type="character" w:styleId="733">
    <w:name w:val="footnote reference"/>
    <w:uiPriority w:val="99"/>
    <w:unhideWhenUsed/>
    <w:qFormat/>
    <w:rPr>
      <w:vertAlign w:val="superscript"/>
    </w:rPr>
  </w:style>
  <w:style w:type="paragraph" w:styleId="734" w:customStyle="1">
    <w:name w:val="TOC 标题1"/>
    <w:uiPriority w:val="39"/>
    <w:unhideWhenUsed/>
    <w:qFormat/>
    <w:rPr>
      <w:rFonts w:ascii="Times New Roman" w:hAnsi="Times New Roman" w:eastAsia="宋体" w:cs="Times New Roman"/>
      <w:lang w:val="en-US" w:eastAsia="zh-CN" w:bidi="ar-SA"/>
    </w:rPr>
  </w:style>
  <w:style w:type="paragraph" w:styleId="735" w:customStyle="1">
    <w:name w:val="标题 112"/>
    <w:basedOn w:val="697"/>
    <w:next w:val="697"/>
    <w:link w:val="746"/>
    <w:uiPriority w:val="9"/>
    <w:qFormat/>
    <w:pPr>
      <w:keepLines/>
      <w:keepNext/>
      <w:spacing w:before="480" w:after="200"/>
      <w:outlineLvl w:val="0"/>
    </w:pPr>
    <w:rPr>
      <w:rFonts w:ascii="Arial" w:hAnsi="Arial" w:eastAsia="Arial" w:cs="Arial"/>
      <w:sz w:val="40"/>
      <w:szCs w:val="40"/>
    </w:rPr>
  </w:style>
  <w:style w:type="paragraph" w:styleId="736" w:customStyle="1">
    <w:name w:val="标题 212"/>
    <w:basedOn w:val="697"/>
    <w:next w:val="697"/>
    <w:link w:val="747"/>
    <w:uiPriority w:val="9"/>
    <w:unhideWhenUsed/>
    <w:qFormat/>
    <w:pPr>
      <w:keepLines/>
      <w:keepNext/>
      <w:spacing w:before="360" w:after="200"/>
      <w:outlineLvl w:val="1"/>
    </w:pPr>
    <w:rPr>
      <w:rFonts w:ascii="Arial" w:hAnsi="Arial" w:eastAsia="Arial" w:cs="Arial"/>
      <w:sz w:val="34"/>
    </w:rPr>
  </w:style>
  <w:style w:type="paragraph" w:styleId="737" w:customStyle="1">
    <w:name w:val="标题 312"/>
    <w:basedOn w:val="697"/>
    <w:next w:val="697"/>
    <w:link w:val="748"/>
    <w:uiPriority w:val="9"/>
    <w:unhideWhenUsed/>
    <w:qFormat/>
    <w:pPr>
      <w:keepLines/>
      <w:keepNext/>
      <w:spacing w:before="320" w:after="200"/>
      <w:outlineLvl w:val="2"/>
    </w:pPr>
    <w:rPr>
      <w:rFonts w:ascii="Arial" w:hAnsi="Arial" w:eastAsia="Arial" w:cs="Arial"/>
      <w:sz w:val="30"/>
      <w:szCs w:val="30"/>
    </w:rPr>
  </w:style>
  <w:style w:type="paragraph" w:styleId="738" w:customStyle="1">
    <w:name w:val="标题 412"/>
    <w:basedOn w:val="697"/>
    <w:next w:val="697"/>
    <w:link w:val="749"/>
    <w:uiPriority w:val="9"/>
    <w:unhideWhenUsed/>
    <w:qFormat/>
    <w:pPr>
      <w:keepLines/>
      <w:keepNext/>
      <w:spacing w:before="320" w:after="200"/>
      <w:outlineLvl w:val="3"/>
    </w:pPr>
    <w:rPr>
      <w:rFonts w:ascii="Arial" w:hAnsi="Arial" w:eastAsia="Arial" w:cs="Arial"/>
      <w:b/>
      <w:bCs/>
      <w:sz w:val="26"/>
      <w:szCs w:val="26"/>
    </w:rPr>
  </w:style>
  <w:style w:type="paragraph" w:styleId="739" w:customStyle="1">
    <w:name w:val="标题 512"/>
    <w:basedOn w:val="697"/>
    <w:next w:val="697"/>
    <w:link w:val="750"/>
    <w:uiPriority w:val="9"/>
    <w:unhideWhenUsed/>
    <w:qFormat/>
    <w:pPr>
      <w:keepLines/>
      <w:keepNext/>
      <w:spacing w:before="320" w:after="200"/>
      <w:outlineLvl w:val="4"/>
    </w:pPr>
    <w:rPr>
      <w:rFonts w:ascii="Arial" w:hAnsi="Arial" w:eastAsia="Arial" w:cs="Arial"/>
      <w:b/>
      <w:bCs/>
      <w:sz w:val="24"/>
      <w:szCs w:val="24"/>
    </w:rPr>
  </w:style>
  <w:style w:type="paragraph" w:styleId="740" w:customStyle="1">
    <w:name w:val="标题 611"/>
    <w:basedOn w:val="697"/>
    <w:next w:val="697"/>
    <w:link w:val="751"/>
    <w:uiPriority w:val="9"/>
    <w:unhideWhenUsed/>
    <w:qFormat/>
    <w:pPr>
      <w:keepLines/>
      <w:keepNext/>
      <w:spacing w:before="320" w:after="200"/>
      <w:outlineLvl w:val="5"/>
    </w:pPr>
    <w:rPr>
      <w:rFonts w:ascii="Arial" w:hAnsi="Arial" w:eastAsia="Arial" w:cs="Arial"/>
      <w:b/>
      <w:bCs/>
      <w:sz w:val="22"/>
      <w:szCs w:val="22"/>
    </w:rPr>
  </w:style>
  <w:style w:type="paragraph" w:styleId="741" w:customStyle="1">
    <w:name w:val="标题 711"/>
    <w:basedOn w:val="697"/>
    <w:next w:val="697"/>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42" w:customStyle="1">
    <w:name w:val="标题 811"/>
    <w:basedOn w:val="697"/>
    <w:next w:val="697"/>
    <w:link w:val="753"/>
    <w:uiPriority w:val="9"/>
    <w:unhideWhenUsed/>
    <w:qFormat/>
    <w:pPr>
      <w:keepLines/>
      <w:keepNext/>
      <w:spacing w:before="320" w:after="200"/>
      <w:outlineLvl w:val="7"/>
    </w:pPr>
    <w:rPr>
      <w:rFonts w:ascii="Arial" w:hAnsi="Arial" w:eastAsia="Arial" w:cs="Arial"/>
      <w:i/>
      <w:iCs/>
      <w:sz w:val="22"/>
      <w:szCs w:val="22"/>
    </w:rPr>
  </w:style>
  <w:style w:type="paragraph" w:styleId="743" w:customStyle="1">
    <w:name w:val="标题 911"/>
    <w:basedOn w:val="697"/>
    <w:next w:val="697"/>
    <w:link w:val="754"/>
    <w:uiPriority w:val="9"/>
    <w:unhideWhenUsed/>
    <w:qFormat/>
    <w:pPr>
      <w:keepLines/>
      <w:keepNext/>
      <w:spacing w:before="320" w:after="200"/>
      <w:outlineLvl w:val="8"/>
    </w:pPr>
    <w:rPr>
      <w:rFonts w:ascii="Arial" w:hAnsi="Arial" w:eastAsia="Arial" w:cs="Arial"/>
      <w:i/>
      <w:iCs/>
      <w:szCs w:val="21"/>
    </w:rPr>
  </w:style>
  <w:style w:type="character" w:styleId="744" w:customStyle="1">
    <w:name w:val="默认段落字体12"/>
    <w:uiPriority w:val="1"/>
    <w:unhideWhenUsed/>
    <w:qFormat/>
  </w:style>
  <w:style w:type="table" w:styleId="745" w:customStyle="1">
    <w:name w:val="普通表格12"/>
    <w:uiPriority w:val="99"/>
    <w:unhideWhenUsed/>
    <w:qFormat/>
    <w:tblPr>
      <w:tblCellMar>
        <w:left w:w="0" w:type="dxa"/>
        <w:top w:w="0" w:type="dxa"/>
        <w:right w:w="0" w:type="dxa"/>
        <w:bottom w:w="0" w:type="dxa"/>
      </w:tblCellMar>
    </w:tblPr>
  </w:style>
  <w:style w:type="character" w:styleId="746" w:customStyle="1">
    <w:name w:val="Heading 1 Char"/>
    <w:link w:val="735"/>
    <w:uiPriority w:val="9"/>
    <w:qFormat/>
    <w:rPr>
      <w:rFonts w:ascii="Arial" w:hAnsi="Arial" w:eastAsia="Arial" w:cs="Arial"/>
      <w:sz w:val="40"/>
      <w:szCs w:val="40"/>
    </w:rPr>
  </w:style>
  <w:style w:type="character" w:styleId="747" w:customStyle="1">
    <w:name w:val="Heading 2 Char"/>
    <w:link w:val="736"/>
    <w:uiPriority w:val="9"/>
    <w:qFormat/>
    <w:rPr>
      <w:rFonts w:ascii="Arial" w:hAnsi="Arial" w:eastAsia="Arial" w:cs="Arial"/>
      <w:sz w:val="34"/>
    </w:rPr>
  </w:style>
  <w:style w:type="character" w:styleId="748" w:customStyle="1">
    <w:name w:val="Heading 3 Char"/>
    <w:link w:val="737"/>
    <w:uiPriority w:val="9"/>
    <w:qFormat/>
    <w:rPr>
      <w:rFonts w:ascii="Arial" w:hAnsi="Arial" w:eastAsia="Arial" w:cs="Arial"/>
      <w:sz w:val="30"/>
      <w:szCs w:val="30"/>
    </w:rPr>
  </w:style>
  <w:style w:type="character" w:styleId="749" w:customStyle="1">
    <w:name w:val="Heading 4 Char"/>
    <w:link w:val="738"/>
    <w:uiPriority w:val="9"/>
    <w:qFormat/>
    <w:rPr>
      <w:rFonts w:ascii="Arial" w:hAnsi="Arial" w:eastAsia="Arial" w:cs="Arial"/>
      <w:b/>
      <w:bCs/>
      <w:sz w:val="26"/>
      <w:szCs w:val="26"/>
    </w:rPr>
  </w:style>
  <w:style w:type="character" w:styleId="750" w:customStyle="1">
    <w:name w:val="Heading 5 Char"/>
    <w:link w:val="739"/>
    <w:uiPriority w:val="9"/>
    <w:qFormat/>
    <w:rPr>
      <w:rFonts w:ascii="Arial" w:hAnsi="Arial" w:eastAsia="Arial" w:cs="Arial"/>
      <w:b/>
      <w:bCs/>
      <w:sz w:val="24"/>
      <w:szCs w:val="24"/>
    </w:rPr>
  </w:style>
  <w:style w:type="character" w:styleId="751" w:customStyle="1">
    <w:name w:val="Heading 6 Char"/>
    <w:link w:val="740"/>
    <w:uiPriority w:val="9"/>
    <w:qFormat/>
    <w:rPr>
      <w:rFonts w:ascii="Arial" w:hAnsi="Arial" w:eastAsia="Arial" w:cs="Arial"/>
      <w:b/>
      <w:bCs/>
      <w:sz w:val="22"/>
      <w:szCs w:val="22"/>
    </w:rPr>
  </w:style>
  <w:style w:type="character" w:styleId="752" w:customStyle="1">
    <w:name w:val="Heading 7 Char"/>
    <w:link w:val="741"/>
    <w:uiPriority w:val="9"/>
    <w:qFormat/>
    <w:rPr>
      <w:rFonts w:ascii="Arial" w:hAnsi="Arial" w:eastAsia="Arial" w:cs="Arial"/>
      <w:b/>
      <w:bCs/>
      <w:i/>
      <w:iCs/>
      <w:sz w:val="22"/>
      <w:szCs w:val="22"/>
    </w:rPr>
  </w:style>
  <w:style w:type="character" w:styleId="753" w:customStyle="1">
    <w:name w:val="Heading 8 Char"/>
    <w:link w:val="742"/>
    <w:uiPriority w:val="9"/>
    <w:qFormat/>
    <w:rPr>
      <w:rFonts w:ascii="Arial" w:hAnsi="Arial" w:eastAsia="Arial" w:cs="Arial"/>
      <w:i/>
      <w:iCs/>
      <w:sz w:val="22"/>
      <w:szCs w:val="22"/>
    </w:rPr>
  </w:style>
  <w:style w:type="character" w:styleId="754" w:customStyle="1">
    <w:name w:val="Heading 9 Char"/>
    <w:link w:val="743"/>
    <w:uiPriority w:val="9"/>
    <w:qFormat/>
    <w:rPr>
      <w:rFonts w:ascii="Arial" w:hAnsi="Arial" w:eastAsia="Arial" w:cs="Arial"/>
      <w:i/>
      <w:iCs/>
      <w:sz w:val="21"/>
      <w:szCs w:val="21"/>
    </w:rPr>
  </w:style>
  <w:style w:type="paragraph" w:styleId="755" w:customStyle="1">
    <w:name w:val="目录 712"/>
    <w:basedOn w:val="697"/>
    <w:next w:val="697"/>
    <w:uiPriority w:val="39"/>
    <w:unhideWhenUsed/>
    <w:qFormat/>
    <w:pPr>
      <w:ind w:left="1701"/>
      <w:spacing w:after="57"/>
    </w:pPr>
  </w:style>
  <w:style w:type="paragraph" w:styleId="756" w:customStyle="1">
    <w:name w:val="题注11"/>
    <w:basedOn w:val="697"/>
    <w:next w:val="697"/>
    <w:uiPriority w:val="35"/>
    <w:unhideWhenUsed/>
    <w:qFormat/>
    <w:pPr>
      <w:spacing w:line="276" w:lineRule="auto"/>
    </w:pPr>
    <w:rPr>
      <w:b/>
      <w:bCs/>
      <w:color w:val="4f81bd"/>
      <w:sz w:val="18"/>
      <w:szCs w:val="18"/>
    </w:rPr>
  </w:style>
  <w:style w:type="paragraph" w:styleId="757" w:customStyle="1">
    <w:name w:val="目录 512"/>
    <w:basedOn w:val="697"/>
    <w:next w:val="697"/>
    <w:uiPriority w:val="39"/>
    <w:unhideWhenUsed/>
    <w:qFormat/>
    <w:pPr>
      <w:ind w:left="1134"/>
      <w:spacing w:after="57"/>
    </w:pPr>
  </w:style>
  <w:style w:type="paragraph" w:styleId="758" w:customStyle="1">
    <w:name w:val="目录 312"/>
    <w:basedOn w:val="697"/>
    <w:next w:val="697"/>
    <w:uiPriority w:val="39"/>
    <w:unhideWhenUsed/>
    <w:qFormat/>
    <w:pPr>
      <w:ind w:left="567"/>
      <w:spacing w:after="57"/>
    </w:pPr>
  </w:style>
  <w:style w:type="paragraph" w:styleId="759" w:customStyle="1">
    <w:name w:val="目录 812"/>
    <w:basedOn w:val="697"/>
    <w:next w:val="697"/>
    <w:uiPriority w:val="39"/>
    <w:unhideWhenUsed/>
    <w:qFormat/>
    <w:pPr>
      <w:ind w:left="1984"/>
      <w:spacing w:after="57"/>
    </w:pPr>
  </w:style>
  <w:style w:type="paragraph" w:styleId="760" w:customStyle="1">
    <w:name w:val="尾注文本12"/>
    <w:basedOn w:val="697"/>
    <w:uiPriority w:val="99"/>
    <w:unhideWhenUsed/>
    <w:qFormat/>
    <w:rPr>
      <w:sz w:val="20"/>
    </w:rPr>
  </w:style>
  <w:style w:type="paragraph" w:styleId="761" w:customStyle="1">
    <w:name w:val="页脚13"/>
    <w:basedOn w:val="697"/>
    <w:uiPriority w:val="99"/>
    <w:unhideWhenUsed/>
    <w:qFormat/>
    <w:pPr>
      <w:tabs>
        <w:tab w:val="center" w:pos="7143" w:leader="none"/>
        <w:tab w:val="right" w:pos="14287" w:leader="none"/>
      </w:tabs>
    </w:pPr>
  </w:style>
  <w:style w:type="paragraph" w:styleId="762" w:customStyle="1">
    <w:name w:val="页眉12"/>
    <w:basedOn w:val="697"/>
    <w:uiPriority w:val="99"/>
    <w:unhideWhenUsed/>
    <w:qFormat/>
    <w:pPr>
      <w:tabs>
        <w:tab w:val="center" w:pos="7143" w:leader="none"/>
        <w:tab w:val="right" w:pos="14287" w:leader="none"/>
      </w:tabs>
    </w:pPr>
  </w:style>
  <w:style w:type="paragraph" w:styleId="763" w:customStyle="1">
    <w:name w:val="目录 112"/>
    <w:basedOn w:val="697"/>
    <w:next w:val="697"/>
    <w:uiPriority w:val="39"/>
    <w:unhideWhenUsed/>
    <w:qFormat/>
    <w:pPr>
      <w:spacing w:after="57"/>
    </w:pPr>
  </w:style>
  <w:style w:type="paragraph" w:styleId="764" w:customStyle="1">
    <w:name w:val="目录 412"/>
    <w:basedOn w:val="697"/>
    <w:next w:val="697"/>
    <w:uiPriority w:val="39"/>
    <w:unhideWhenUsed/>
    <w:qFormat/>
    <w:pPr>
      <w:ind w:left="850"/>
      <w:spacing w:after="57"/>
    </w:pPr>
  </w:style>
  <w:style w:type="paragraph" w:styleId="765" w:customStyle="1">
    <w:name w:val="副标题12"/>
    <w:basedOn w:val="697"/>
    <w:next w:val="697"/>
    <w:uiPriority w:val="11"/>
    <w:qFormat/>
    <w:pPr>
      <w:spacing w:before="200" w:after="200"/>
    </w:pPr>
    <w:rPr>
      <w:sz w:val="24"/>
      <w:szCs w:val="24"/>
    </w:rPr>
  </w:style>
  <w:style w:type="paragraph" w:styleId="766" w:customStyle="1">
    <w:name w:val="脚注文本12"/>
    <w:basedOn w:val="697"/>
    <w:uiPriority w:val="99"/>
    <w:unhideWhenUsed/>
    <w:qFormat/>
    <w:pPr>
      <w:spacing w:after="40"/>
    </w:pPr>
    <w:rPr>
      <w:sz w:val="18"/>
    </w:rPr>
  </w:style>
  <w:style w:type="paragraph" w:styleId="767" w:customStyle="1">
    <w:name w:val="目录 612"/>
    <w:basedOn w:val="697"/>
    <w:next w:val="697"/>
    <w:uiPriority w:val="39"/>
    <w:unhideWhenUsed/>
    <w:qFormat/>
    <w:pPr>
      <w:ind w:left="1417"/>
      <w:spacing w:after="57"/>
    </w:pPr>
  </w:style>
  <w:style w:type="paragraph" w:styleId="768" w:customStyle="1">
    <w:name w:val="图表目录12"/>
    <w:basedOn w:val="697"/>
    <w:next w:val="697"/>
    <w:uiPriority w:val="99"/>
    <w:unhideWhenUsed/>
    <w:qFormat/>
  </w:style>
  <w:style w:type="paragraph" w:styleId="769" w:customStyle="1">
    <w:name w:val="目录 212"/>
    <w:basedOn w:val="697"/>
    <w:next w:val="697"/>
    <w:uiPriority w:val="39"/>
    <w:unhideWhenUsed/>
    <w:qFormat/>
    <w:pPr>
      <w:ind w:left="283"/>
      <w:spacing w:after="57"/>
    </w:pPr>
  </w:style>
  <w:style w:type="paragraph" w:styleId="770" w:customStyle="1">
    <w:name w:val="目录 912"/>
    <w:basedOn w:val="697"/>
    <w:next w:val="697"/>
    <w:uiPriority w:val="39"/>
    <w:unhideWhenUsed/>
    <w:qFormat/>
    <w:pPr>
      <w:ind w:left="2268"/>
      <w:spacing w:after="57"/>
    </w:pPr>
  </w:style>
  <w:style w:type="paragraph" w:styleId="771" w:customStyle="1">
    <w:name w:val="标题12"/>
    <w:basedOn w:val="697"/>
    <w:next w:val="697"/>
    <w:uiPriority w:val="10"/>
    <w:qFormat/>
    <w:pPr>
      <w:contextualSpacing/>
      <w:spacing w:before="300" w:after="200"/>
    </w:pPr>
    <w:rPr>
      <w:sz w:val="48"/>
      <w:szCs w:val="48"/>
    </w:rPr>
  </w:style>
  <w:style w:type="table" w:styleId="772" w:customStyle="1">
    <w:name w:val="网格型12"/>
    <w:uiPriority w:val="59"/>
    <w:qFormat/>
    <w:tblPr>
      <w:tblCellMar>
        <w:left w:w="0" w:type="dxa"/>
        <w:top w:w="0" w:type="dxa"/>
        <w:right w:w="0" w:type="dxa"/>
        <w:bottom w:w="0" w:type="dxa"/>
      </w:tblCellMar>
    </w:tblPr>
  </w:style>
  <w:style w:type="character" w:styleId="773" w:customStyle="1">
    <w:name w:val="尾注引用12"/>
    <w:uiPriority w:val="99"/>
    <w:unhideWhenUsed/>
    <w:qFormat/>
    <w:rPr>
      <w:vertAlign w:val="superscript"/>
    </w:rPr>
  </w:style>
  <w:style w:type="character" w:styleId="774" w:customStyle="1">
    <w:name w:val="超链接12"/>
    <w:uiPriority w:val="99"/>
    <w:unhideWhenUsed/>
    <w:qFormat/>
    <w:rPr>
      <w:color w:val="0000ff"/>
      <w:u w:val="single"/>
    </w:rPr>
  </w:style>
  <w:style w:type="character" w:styleId="775" w:customStyle="1">
    <w:name w:val="脚注引用12"/>
    <w:uiPriority w:val="99"/>
    <w:unhideWhenUsed/>
    <w:qFormat/>
    <w:rPr>
      <w:vertAlign w:val="superscript"/>
    </w:rPr>
  </w:style>
  <w:style w:type="character" w:styleId="776" w:customStyle="1">
    <w:name w:val="font01"/>
    <w:uiPriority w:val="0"/>
    <w:qFormat/>
    <w:rPr>
      <w:rFonts w:ascii="Tahoma" w:hAnsi="Tahoma" w:eastAsia="Tahoma" w:cs="Tahoma"/>
      <w:color w:val="333333"/>
      <w:sz w:val="20"/>
      <w:szCs w:val="20"/>
      <w:u w:val="none"/>
    </w:rPr>
  </w:style>
  <w:style w:type="paragraph" w:styleId="777" w:customStyle="1">
    <w:name w:val="TOC 标题112"/>
    <w:uiPriority w:val="39"/>
    <w:unhideWhenUsed/>
    <w:qFormat/>
    <w:rPr>
      <w:rFonts w:ascii="Times New Roman" w:hAnsi="Times New Roman" w:eastAsia="宋体" w:cs="Times New Roman"/>
      <w:lang w:val="en-US" w:eastAsia="zh-CN" w:bidi="ar-SA"/>
    </w:rPr>
  </w:style>
  <w:style w:type="paragraph" w:styleId="778" w:customStyle="1">
    <w:name w:val="标题 111"/>
    <w:basedOn w:val="697"/>
    <w:next w:val="697"/>
    <w:link w:val="779"/>
    <w:uiPriority w:val="9"/>
    <w:qFormat/>
    <w:pPr>
      <w:keepLines/>
      <w:keepNext/>
      <w:spacing w:before="480" w:after="200"/>
      <w:outlineLvl w:val="0"/>
    </w:pPr>
    <w:rPr>
      <w:rFonts w:ascii="Arial" w:hAnsi="Arial" w:eastAsia="Arial" w:cs="Arial"/>
      <w:sz w:val="40"/>
      <w:szCs w:val="40"/>
    </w:rPr>
  </w:style>
  <w:style w:type="character" w:styleId="779" w:customStyle="1">
    <w:name w:val="标题 1 Char1"/>
    <w:link w:val="778"/>
    <w:uiPriority w:val="9"/>
    <w:qFormat/>
    <w:rPr>
      <w:rFonts w:ascii="Arial" w:hAnsi="Arial" w:eastAsia="Arial" w:cs="Arial"/>
      <w:sz w:val="40"/>
      <w:szCs w:val="40"/>
    </w:rPr>
  </w:style>
  <w:style w:type="paragraph" w:styleId="780" w:customStyle="1">
    <w:name w:val="标题 211"/>
    <w:basedOn w:val="697"/>
    <w:next w:val="697"/>
    <w:link w:val="781"/>
    <w:uiPriority w:val="9"/>
    <w:unhideWhenUsed/>
    <w:qFormat/>
    <w:pPr>
      <w:keepLines/>
      <w:keepNext/>
      <w:spacing w:before="360" w:after="200"/>
      <w:outlineLvl w:val="1"/>
    </w:pPr>
    <w:rPr>
      <w:rFonts w:ascii="Arial" w:hAnsi="Arial" w:eastAsia="Arial" w:cs="Arial"/>
      <w:sz w:val="34"/>
    </w:rPr>
  </w:style>
  <w:style w:type="character" w:styleId="781" w:customStyle="1">
    <w:name w:val="标题 2 Char1"/>
    <w:link w:val="780"/>
    <w:uiPriority w:val="9"/>
    <w:qFormat/>
    <w:rPr>
      <w:rFonts w:ascii="Arial" w:hAnsi="Arial" w:eastAsia="Arial" w:cs="Arial"/>
      <w:sz w:val="34"/>
    </w:rPr>
  </w:style>
  <w:style w:type="paragraph" w:styleId="782" w:customStyle="1">
    <w:name w:val="标题 311"/>
    <w:basedOn w:val="697"/>
    <w:next w:val="697"/>
    <w:link w:val="783"/>
    <w:uiPriority w:val="9"/>
    <w:unhideWhenUsed/>
    <w:qFormat/>
    <w:pPr>
      <w:keepLines/>
      <w:keepNext/>
      <w:spacing w:before="320" w:after="200"/>
      <w:outlineLvl w:val="2"/>
    </w:pPr>
    <w:rPr>
      <w:rFonts w:ascii="Arial" w:hAnsi="Arial" w:eastAsia="Arial" w:cs="Arial"/>
      <w:sz w:val="30"/>
      <w:szCs w:val="30"/>
    </w:rPr>
  </w:style>
  <w:style w:type="character" w:styleId="783" w:customStyle="1">
    <w:name w:val="标题 3 Char1"/>
    <w:link w:val="782"/>
    <w:uiPriority w:val="9"/>
    <w:qFormat/>
    <w:rPr>
      <w:rFonts w:ascii="Arial" w:hAnsi="Arial" w:eastAsia="Arial" w:cs="Arial"/>
      <w:sz w:val="30"/>
      <w:szCs w:val="30"/>
    </w:rPr>
  </w:style>
  <w:style w:type="paragraph" w:styleId="784" w:customStyle="1">
    <w:name w:val="标题 411"/>
    <w:basedOn w:val="697"/>
    <w:next w:val="697"/>
    <w:link w:val="785"/>
    <w:uiPriority w:val="9"/>
    <w:unhideWhenUsed/>
    <w:qFormat/>
    <w:pPr>
      <w:keepLines/>
      <w:keepNext/>
      <w:spacing w:before="320" w:after="200"/>
      <w:outlineLvl w:val="3"/>
    </w:pPr>
    <w:rPr>
      <w:rFonts w:ascii="Arial" w:hAnsi="Arial" w:eastAsia="Arial" w:cs="Arial"/>
      <w:b/>
      <w:bCs/>
      <w:sz w:val="26"/>
      <w:szCs w:val="26"/>
    </w:rPr>
  </w:style>
  <w:style w:type="character" w:styleId="785" w:customStyle="1">
    <w:name w:val="标题 4 Char1"/>
    <w:link w:val="784"/>
    <w:uiPriority w:val="9"/>
    <w:qFormat/>
    <w:rPr>
      <w:rFonts w:ascii="Arial" w:hAnsi="Arial" w:eastAsia="Arial" w:cs="Arial"/>
      <w:b/>
      <w:bCs/>
      <w:sz w:val="26"/>
      <w:szCs w:val="26"/>
    </w:rPr>
  </w:style>
  <w:style w:type="paragraph" w:styleId="786" w:customStyle="1">
    <w:name w:val="标题 511"/>
    <w:basedOn w:val="697"/>
    <w:next w:val="697"/>
    <w:link w:val="787"/>
    <w:uiPriority w:val="9"/>
    <w:unhideWhenUsed/>
    <w:qFormat/>
    <w:pPr>
      <w:keepLines/>
      <w:keepNext/>
      <w:spacing w:before="320" w:after="200"/>
      <w:outlineLvl w:val="4"/>
    </w:pPr>
    <w:rPr>
      <w:rFonts w:ascii="Arial" w:hAnsi="Arial" w:eastAsia="Arial" w:cs="Arial"/>
      <w:b/>
      <w:bCs/>
      <w:sz w:val="24"/>
      <w:szCs w:val="24"/>
    </w:rPr>
  </w:style>
  <w:style w:type="character" w:styleId="787" w:customStyle="1">
    <w:name w:val="标题 5 Char1"/>
    <w:link w:val="786"/>
    <w:uiPriority w:val="9"/>
    <w:qFormat/>
    <w:rPr>
      <w:rFonts w:ascii="Arial" w:hAnsi="Arial" w:eastAsia="Arial" w:cs="Arial"/>
      <w:b/>
      <w:bCs/>
      <w:sz w:val="24"/>
      <w:szCs w:val="24"/>
    </w:rPr>
  </w:style>
  <w:style w:type="paragraph" w:styleId="788" w:customStyle="1">
    <w:name w:val="标题 61"/>
    <w:basedOn w:val="697"/>
    <w:next w:val="697"/>
    <w:link w:val="789"/>
    <w:uiPriority w:val="9"/>
    <w:unhideWhenUsed/>
    <w:qFormat/>
    <w:pPr>
      <w:keepLines/>
      <w:keepNext/>
      <w:spacing w:before="320" w:after="200"/>
      <w:outlineLvl w:val="5"/>
    </w:pPr>
    <w:rPr>
      <w:rFonts w:ascii="Arial" w:hAnsi="Arial" w:eastAsia="Arial" w:cs="Arial"/>
      <w:b/>
      <w:bCs/>
      <w:sz w:val="22"/>
      <w:szCs w:val="22"/>
    </w:rPr>
  </w:style>
  <w:style w:type="character" w:styleId="789" w:customStyle="1">
    <w:name w:val="标题 6 Char"/>
    <w:link w:val="788"/>
    <w:uiPriority w:val="9"/>
    <w:qFormat/>
    <w:rPr>
      <w:rFonts w:ascii="Arial" w:hAnsi="Arial" w:eastAsia="Arial" w:cs="Arial"/>
      <w:b/>
      <w:bCs/>
      <w:sz w:val="22"/>
      <w:szCs w:val="22"/>
    </w:rPr>
  </w:style>
  <w:style w:type="paragraph" w:styleId="790" w:customStyle="1">
    <w:name w:val="标题 71"/>
    <w:basedOn w:val="697"/>
    <w:next w:val="697"/>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customStyle="1">
    <w:name w:val="标题 7 Char"/>
    <w:link w:val="790"/>
    <w:uiPriority w:val="9"/>
    <w:qFormat/>
    <w:rPr>
      <w:rFonts w:ascii="Arial" w:hAnsi="Arial" w:eastAsia="Arial" w:cs="Arial"/>
      <w:b/>
      <w:bCs/>
      <w:i/>
      <w:iCs/>
      <w:sz w:val="22"/>
      <w:szCs w:val="22"/>
    </w:rPr>
  </w:style>
  <w:style w:type="paragraph" w:styleId="792" w:customStyle="1">
    <w:name w:val="标题 81"/>
    <w:basedOn w:val="697"/>
    <w:next w:val="697"/>
    <w:link w:val="793"/>
    <w:uiPriority w:val="9"/>
    <w:unhideWhenUsed/>
    <w:qFormat/>
    <w:pPr>
      <w:keepLines/>
      <w:keepNext/>
      <w:spacing w:before="320" w:after="200"/>
      <w:outlineLvl w:val="7"/>
    </w:pPr>
    <w:rPr>
      <w:rFonts w:ascii="Arial" w:hAnsi="Arial" w:eastAsia="Arial" w:cs="Arial"/>
      <w:i/>
      <w:iCs/>
      <w:sz w:val="22"/>
      <w:szCs w:val="22"/>
    </w:rPr>
  </w:style>
  <w:style w:type="character" w:styleId="793" w:customStyle="1">
    <w:name w:val="标题 8 Char"/>
    <w:link w:val="792"/>
    <w:uiPriority w:val="9"/>
    <w:qFormat/>
    <w:rPr>
      <w:rFonts w:ascii="Arial" w:hAnsi="Arial" w:eastAsia="Arial" w:cs="Arial"/>
      <w:i/>
      <w:iCs/>
      <w:sz w:val="22"/>
      <w:szCs w:val="22"/>
    </w:rPr>
  </w:style>
  <w:style w:type="paragraph" w:styleId="794" w:customStyle="1">
    <w:name w:val="标题 91"/>
    <w:basedOn w:val="697"/>
    <w:next w:val="697"/>
    <w:link w:val="795"/>
    <w:uiPriority w:val="9"/>
    <w:unhideWhenUsed/>
    <w:qFormat/>
    <w:pPr>
      <w:keepLines/>
      <w:keepNext/>
      <w:spacing w:before="320" w:after="200"/>
      <w:outlineLvl w:val="8"/>
    </w:pPr>
    <w:rPr>
      <w:rFonts w:ascii="Arial" w:hAnsi="Arial" w:eastAsia="Arial" w:cs="Arial"/>
      <w:i/>
      <w:iCs/>
      <w:szCs w:val="21"/>
    </w:rPr>
  </w:style>
  <w:style w:type="character" w:styleId="795" w:customStyle="1">
    <w:name w:val="标题 9 Char"/>
    <w:link w:val="794"/>
    <w:uiPriority w:val="9"/>
    <w:qFormat/>
    <w:rPr>
      <w:rFonts w:ascii="Arial" w:hAnsi="Arial" w:eastAsia="Arial" w:cs="Arial"/>
      <w:i/>
      <w:iCs/>
      <w:sz w:val="21"/>
      <w:szCs w:val="21"/>
    </w:rPr>
  </w:style>
  <w:style w:type="character" w:styleId="796" w:customStyle="1">
    <w:name w:val="默认段落字体11"/>
    <w:uiPriority w:val="1"/>
    <w:unhideWhenUsed/>
    <w:qFormat/>
  </w:style>
  <w:style w:type="table" w:styleId="797" w:customStyle="1">
    <w:name w:val="普通表格11"/>
    <w:uiPriority w:val="99"/>
    <w:unhideWhenUsed/>
    <w:qFormat/>
    <w:tblPr>
      <w:tblCellMar>
        <w:left w:w="0" w:type="dxa"/>
        <w:top w:w="0" w:type="dxa"/>
        <w:right w:w="0" w:type="dxa"/>
        <w:bottom w:w="0" w:type="dxa"/>
      </w:tblCellMar>
    </w:tblPr>
  </w:style>
  <w:style w:type="paragraph" w:styleId="798" w:customStyle="1">
    <w:name w:val="目录 711"/>
    <w:basedOn w:val="697"/>
    <w:next w:val="697"/>
    <w:uiPriority w:val="39"/>
    <w:unhideWhenUsed/>
    <w:qFormat/>
    <w:pPr>
      <w:ind w:left="1701"/>
      <w:spacing w:after="57"/>
    </w:pPr>
  </w:style>
  <w:style w:type="paragraph" w:styleId="799" w:customStyle="1">
    <w:name w:val="正文缩进111"/>
    <w:basedOn w:val="697"/>
    <w:uiPriority w:val="0"/>
    <w:qFormat/>
    <w:pPr>
      <w:ind w:firstLine="420"/>
      <w:jc w:val="left"/>
      <w:widowControl/>
    </w:pPr>
    <w:rPr>
      <w:sz w:val="20"/>
    </w:rPr>
  </w:style>
  <w:style w:type="paragraph" w:styleId="800" w:customStyle="1">
    <w:name w:val="题注1"/>
    <w:basedOn w:val="697"/>
    <w:next w:val="697"/>
    <w:uiPriority w:val="35"/>
    <w:unhideWhenUsed/>
    <w:qFormat/>
    <w:pPr>
      <w:spacing w:line="276" w:lineRule="auto"/>
    </w:pPr>
    <w:rPr>
      <w:b/>
      <w:bCs/>
      <w:color w:val="4f81bd"/>
      <w:sz w:val="18"/>
      <w:szCs w:val="18"/>
    </w:rPr>
  </w:style>
  <w:style w:type="paragraph" w:styleId="801" w:customStyle="1">
    <w:name w:val="目录 511"/>
    <w:basedOn w:val="697"/>
    <w:next w:val="697"/>
    <w:uiPriority w:val="39"/>
    <w:unhideWhenUsed/>
    <w:qFormat/>
    <w:pPr>
      <w:ind w:left="1134"/>
      <w:spacing w:after="57"/>
    </w:pPr>
  </w:style>
  <w:style w:type="paragraph" w:styleId="802" w:customStyle="1">
    <w:name w:val="目录 311"/>
    <w:basedOn w:val="697"/>
    <w:next w:val="697"/>
    <w:uiPriority w:val="39"/>
    <w:unhideWhenUsed/>
    <w:qFormat/>
    <w:pPr>
      <w:ind w:left="567"/>
      <w:spacing w:after="57"/>
    </w:pPr>
  </w:style>
  <w:style w:type="paragraph" w:styleId="803" w:customStyle="1">
    <w:name w:val="纯文本12"/>
    <w:basedOn w:val="697"/>
    <w:uiPriority w:val="0"/>
    <w:qFormat/>
    <w:rPr>
      <w:rFonts w:hint="eastAsia" w:ascii="宋体" w:hAnsi="Courier New"/>
      <w:szCs w:val="21"/>
    </w:rPr>
  </w:style>
  <w:style w:type="paragraph" w:styleId="804" w:customStyle="1">
    <w:name w:val="目录 811"/>
    <w:basedOn w:val="697"/>
    <w:next w:val="697"/>
    <w:uiPriority w:val="39"/>
    <w:unhideWhenUsed/>
    <w:qFormat/>
    <w:pPr>
      <w:ind w:left="1984"/>
      <w:spacing w:after="57"/>
    </w:pPr>
  </w:style>
  <w:style w:type="paragraph" w:styleId="805" w:customStyle="1">
    <w:name w:val="尾注文本11"/>
    <w:basedOn w:val="697"/>
    <w:uiPriority w:val="99"/>
    <w:unhideWhenUsed/>
    <w:qFormat/>
    <w:rPr>
      <w:sz w:val="20"/>
    </w:rPr>
  </w:style>
  <w:style w:type="paragraph" w:styleId="806" w:customStyle="1">
    <w:name w:val="页脚12"/>
    <w:basedOn w:val="697"/>
    <w:uiPriority w:val="99"/>
    <w:unhideWhenUsed/>
    <w:qFormat/>
    <w:pPr>
      <w:tabs>
        <w:tab w:val="center" w:pos="7143" w:leader="none"/>
        <w:tab w:val="right" w:pos="14287" w:leader="none"/>
      </w:tabs>
    </w:pPr>
  </w:style>
  <w:style w:type="paragraph" w:styleId="807" w:customStyle="1">
    <w:name w:val="页眉11"/>
    <w:basedOn w:val="697"/>
    <w:uiPriority w:val="99"/>
    <w:unhideWhenUsed/>
    <w:qFormat/>
    <w:pPr>
      <w:tabs>
        <w:tab w:val="center" w:pos="7143" w:leader="none"/>
        <w:tab w:val="right" w:pos="14287" w:leader="none"/>
      </w:tabs>
    </w:pPr>
  </w:style>
  <w:style w:type="paragraph" w:styleId="808" w:customStyle="1">
    <w:name w:val="目录 111"/>
    <w:basedOn w:val="697"/>
    <w:next w:val="697"/>
    <w:uiPriority w:val="39"/>
    <w:unhideWhenUsed/>
    <w:qFormat/>
    <w:pPr>
      <w:spacing w:after="57"/>
    </w:pPr>
  </w:style>
  <w:style w:type="paragraph" w:styleId="809" w:customStyle="1">
    <w:name w:val="目录 411"/>
    <w:basedOn w:val="697"/>
    <w:next w:val="697"/>
    <w:uiPriority w:val="39"/>
    <w:unhideWhenUsed/>
    <w:qFormat/>
    <w:pPr>
      <w:ind w:left="850"/>
      <w:spacing w:after="57"/>
    </w:pPr>
  </w:style>
  <w:style w:type="paragraph" w:styleId="810" w:customStyle="1">
    <w:name w:val="副标题11"/>
    <w:basedOn w:val="697"/>
    <w:next w:val="697"/>
    <w:uiPriority w:val="11"/>
    <w:qFormat/>
    <w:pPr>
      <w:spacing w:before="200" w:after="200"/>
    </w:pPr>
    <w:rPr>
      <w:sz w:val="24"/>
      <w:szCs w:val="24"/>
    </w:rPr>
  </w:style>
  <w:style w:type="paragraph" w:styleId="811" w:customStyle="1">
    <w:name w:val="脚注文本11"/>
    <w:basedOn w:val="697"/>
    <w:uiPriority w:val="99"/>
    <w:unhideWhenUsed/>
    <w:qFormat/>
    <w:pPr>
      <w:spacing w:after="40"/>
    </w:pPr>
    <w:rPr>
      <w:sz w:val="18"/>
    </w:rPr>
  </w:style>
  <w:style w:type="paragraph" w:styleId="812" w:customStyle="1">
    <w:name w:val="目录 611"/>
    <w:basedOn w:val="697"/>
    <w:next w:val="697"/>
    <w:uiPriority w:val="39"/>
    <w:unhideWhenUsed/>
    <w:qFormat/>
    <w:pPr>
      <w:ind w:left="1417"/>
      <w:spacing w:after="57"/>
    </w:pPr>
  </w:style>
  <w:style w:type="paragraph" w:styleId="813" w:customStyle="1">
    <w:name w:val="图表目录11"/>
    <w:basedOn w:val="697"/>
    <w:next w:val="697"/>
    <w:uiPriority w:val="99"/>
    <w:unhideWhenUsed/>
    <w:qFormat/>
  </w:style>
  <w:style w:type="paragraph" w:styleId="814" w:customStyle="1">
    <w:name w:val="目录 211"/>
    <w:basedOn w:val="697"/>
    <w:next w:val="697"/>
    <w:uiPriority w:val="39"/>
    <w:unhideWhenUsed/>
    <w:qFormat/>
    <w:pPr>
      <w:ind w:left="283"/>
      <w:spacing w:after="57"/>
    </w:pPr>
  </w:style>
  <w:style w:type="paragraph" w:styleId="815" w:customStyle="1">
    <w:name w:val="目录 911"/>
    <w:basedOn w:val="697"/>
    <w:next w:val="697"/>
    <w:uiPriority w:val="39"/>
    <w:unhideWhenUsed/>
    <w:qFormat/>
    <w:pPr>
      <w:ind w:left="2268"/>
      <w:spacing w:after="57"/>
    </w:pPr>
  </w:style>
  <w:style w:type="paragraph" w:styleId="816" w:customStyle="1">
    <w:name w:val="普通(网站)11"/>
    <w:basedOn w:val="697"/>
    <w:uiPriority w:val="99"/>
    <w:unhideWhenUsed/>
    <w:qFormat/>
    <w:rPr>
      <w:sz w:val="24"/>
    </w:rPr>
  </w:style>
  <w:style w:type="paragraph" w:styleId="817" w:customStyle="1">
    <w:name w:val="标题11"/>
    <w:basedOn w:val="697"/>
    <w:next w:val="697"/>
    <w:uiPriority w:val="10"/>
    <w:qFormat/>
    <w:pPr>
      <w:contextualSpacing/>
      <w:spacing w:before="300" w:after="200"/>
    </w:pPr>
    <w:rPr>
      <w:sz w:val="48"/>
      <w:szCs w:val="48"/>
    </w:rPr>
  </w:style>
  <w:style w:type="table" w:styleId="818" w:customStyle="1">
    <w:name w:val="网格型11"/>
    <w:uiPriority w:val="59"/>
    <w:qFormat/>
    <w:tblPr>
      <w:tblCellMar>
        <w:left w:w="0" w:type="dxa"/>
        <w:top w:w="0" w:type="dxa"/>
        <w:right w:w="0" w:type="dxa"/>
        <w:bottom w:w="0" w:type="dxa"/>
      </w:tblCellMar>
    </w:tblPr>
  </w:style>
  <w:style w:type="character" w:styleId="819" w:customStyle="1">
    <w:name w:val="尾注引用11"/>
    <w:uiPriority w:val="99"/>
    <w:unhideWhenUsed/>
    <w:qFormat/>
    <w:rPr>
      <w:vertAlign w:val="superscript"/>
    </w:rPr>
  </w:style>
  <w:style w:type="character" w:styleId="820" w:customStyle="1">
    <w:name w:val="超链接11"/>
    <w:uiPriority w:val="99"/>
    <w:unhideWhenUsed/>
    <w:qFormat/>
    <w:rPr>
      <w:color w:val="0000ff"/>
      <w:u w:val="single"/>
    </w:rPr>
  </w:style>
  <w:style w:type="character" w:styleId="821" w:customStyle="1">
    <w:name w:val="脚注引用11"/>
    <w:uiPriority w:val="99"/>
    <w:unhideWhenUsed/>
    <w:qFormat/>
    <w:rPr>
      <w:vertAlign w:val="superscript"/>
    </w:rPr>
  </w:style>
  <w:style w:type="paragraph" w:styleId="822" w:customStyle="1">
    <w:name w:val="正文缩进1"/>
    <w:basedOn w:val="697"/>
    <w:link w:val="823"/>
    <w:uiPriority w:val="0"/>
    <w:unhideWhenUsed/>
    <w:qFormat/>
    <w:pPr>
      <w:ind w:firstLine="420"/>
    </w:pPr>
    <w:rPr>
      <w:szCs w:val="24"/>
    </w:rPr>
  </w:style>
  <w:style w:type="character" w:styleId="823" w:customStyle="1">
    <w:name w:val="正文缩进 Char"/>
    <w:link w:val="822"/>
    <w:uiPriority w:val="0"/>
    <w:qFormat/>
    <w:rPr>
      <w:rFonts w:ascii="Times New Roman" w:hAnsi="Times New Roman"/>
      <w:sz w:val="21"/>
      <w:szCs w:val="24"/>
    </w:rPr>
  </w:style>
  <w:style w:type="paragraph" w:styleId="824" w:customStyle="1">
    <w:name w:val="标题 11"/>
    <w:basedOn w:val="697"/>
    <w:next w:val="697"/>
    <w:link w:val="825"/>
    <w:uiPriority w:val="99"/>
    <w:qFormat/>
    <w:pPr>
      <w:jc w:val="center"/>
      <w:keepNext/>
      <w:outlineLvl w:val="0"/>
    </w:pPr>
    <w:rPr>
      <w:rFonts w:ascii="楷体_GB2312" w:eastAsia="楷体_GB2312"/>
      <w:b/>
      <w:sz w:val="28"/>
    </w:rPr>
  </w:style>
  <w:style w:type="character" w:styleId="825" w:customStyle="1">
    <w:name w:val="标题 1 Char"/>
    <w:link w:val="824"/>
    <w:uiPriority w:val="99"/>
    <w:qFormat/>
    <w:rPr>
      <w:rFonts w:ascii="楷体_GB2312" w:hAnsi="Times New Roman" w:eastAsia="楷体_GB2312" w:cs="Times New Roman"/>
      <w:b/>
      <w:sz w:val="28"/>
      <w:szCs w:val="20"/>
    </w:rPr>
  </w:style>
  <w:style w:type="paragraph" w:styleId="826" w:customStyle="1">
    <w:name w:val="标题 21"/>
    <w:basedOn w:val="697"/>
    <w:next w:val="697"/>
    <w:link w:val="827"/>
    <w:uiPriority w:val="99"/>
    <w:qFormat/>
    <w:pPr>
      <w:jc w:val="center"/>
      <w:keepNext/>
      <w:outlineLvl w:val="1"/>
    </w:pPr>
    <w:rPr>
      <w:rFonts w:ascii="楷体_GB2312" w:eastAsia="楷体_GB2312"/>
      <w:b/>
      <w:bCs/>
      <w:sz w:val="18"/>
    </w:rPr>
  </w:style>
  <w:style w:type="character" w:styleId="827" w:customStyle="1">
    <w:name w:val="标题 2 Char"/>
    <w:link w:val="826"/>
    <w:uiPriority w:val="99"/>
    <w:qFormat/>
    <w:rPr>
      <w:rFonts w:ascii="楷体_GB2312" w:hAnsi="Times New Roman" w:eastAsia="楷体_GB2312" w:cs="Times New Roman"/>
      <w:b/>
      <w:bCs/>
      <w:sz w:val="18"/>
      <w:szCs w:val="20"/>
    </w:rPr>
  </w:style>
  <w:style w:type="paragraph" w:styleId="828" w:customStyle="1">
    <w:name w:val="标题 31"/>
    <w:basedOn w:val="697"/>
    <w:next w:val="697"/>
    <w:link w:val="829"/>
    <w:uiPriority w:val="99"/>
    <w:qFormat/>
    <w:pPr>
      <w:jc w:val="center"/>
      <w:keepNext/>
      <w:outlineLvl w:val="2"/>
    </w:pPr>
    <w:rPr>
      <w:rFonts w:eastAsia="楷体_GB2312"/>
      <w:b/>
      <w:bCs/>
      <w:sz w:val="15"/>
    </w:rPr>
  </w:style>
  <w:style w:type="character" w:styleId="829" w:customStyle="1">
    <w:name w:val="标题 3 Char"/>
    <w:link w:val="828"/>
    <w:uiPriority w:val="99"/>
    <w:qFormat/>
    <w:rPr>
      <w:rFonts w:ascii="Times New Roman" w:hAnsi="Times New Roman" w:eastAsia="楷体_GB2312" w:cs="Times New Roman"/>
      <w:b/>
      <w:bCs/>
      <w:sz w:val="15"/>
      <w:szCs w:val="20"/>
    </w:rPr>
  </w:style>
  <w:style w:type="paragraph" w:styleId="830" w:customStyle="1">
    <w:name w:val="标题 41"/>
    <w:basedOn w:val="697"/>
    <w:next w:val="697"/>
    <w:link w:val="831"/>
    <w:uiPriority w:val="99"/>
    <w:qFormat/>
    <w:pPr>
      <w:jc w:val="center"/>
      <w:keepNext/>
      <w:outlineLvl w:val="3"/>
    </w:pPr>
    <w:rPr>
      <w:rFonts w:eastAsia="楷体_GB2312"/>
      <w:b/>
      <w:bCs/>
      <w:sz w:val="13"/>
    </w:rPr>
  </w:style>
  <w:style w:type="character" w:styleId="831" w:customStyle="1">
    <w:name w:val="标题 4 Char"/>
    <w:link w:val="830"/>
    <w:uiPriority w:val="99"/>
    <w:qFormat/>
    <w:rPr>
      <w:rFonts w:ascii="Times New Roman" w:hAnsi="Times New Roman" w:eastAsia="楷体_GB2312" w:cs="Times New Roman"/>
      <w:b/>
      <w:bCs/>
      <w:sz w:val="13"/>
      <w:szCs w:val="20"/>
    </w:rPr>
  </w:style>
  <w:style w:type="paragraph" w:styleId="832" w:customStyle="1">
    <w:name w:val="标题 51"/>
    <w:basedOn w:val="697"/>
    <w:next w:val="697"/>
    <w:link w:val="833"/>
    <w:uiPriority w:val="99"/>
    <w:qFormat/>
    <w:pPr>
      <w:numPr>
        <w:ilvl w:val="0"/>
        <w:numId w:val="1"/>
      </w:numPr>
      <w:keepNext/>
      <w:outlineLvl w:val="4"/>
    </w:pPr>
    <w:rPr>
      <w:rFonts w:ascii="楷体_GB2312" w:eastAsia="楷体_GB2312"/>
      <w:bCs/>
      <w:sz w:val="28"/>
    </w:rPr>
  </w:style>
  <w:style w:type="character" w:styleId="833" w:customStyle="1">
    <w:name w:val="标题 5 Char"/>
    <w:link w:val="832"/>
    <w:uiPriority w:val="99"/>
    <w:qFormat/>
    <w:rPr>
      <w:rFonts w:ascii="楷体_GB2312" w:hAnsi="Times New Roman" w:eastAsia="楷体_GB2312" w:cs="Times New Roman"/>
      <w:bCs/>
      <w:sz w:val="28"/>
      <w:szCs w:val="20"/>
    </w:rPr>
  </w:style>
  <w:style w:type="character" w:styleId="834" w:customStyle="1">
    <w:name w:val="默认段落字体1"/>
    <w:uiPriority w:val="1"/>
    <w:unhideWhenUsed/>
    <w:qFormat/>
  </w:style>
  <w:style w:type="table" w:styleId="835" w:customStyle="1">
    <w:name w:val="普通表格1"/>
    <w:uiPriority w:val="99"/>
    <w:unhideWhenUsed/>
    <w:qFormat/>
    <w:tblPr>
      <w:tblCellMar>
        <w:left w:w="0" w:type="dxa"/>
        <w:top w:w="0" w:type="dxa"/>
        <w:right w:w="0" w:type="dxa"/>
        <w:bottom w:w="0" w:type="dxa"/>
      </w:tblCellMar>
    </w:tblPr>
  </w:style>
  <w:style w:type="paragraph" w:styleId="836" w:customStyle="1">
    <w:name w:val="目录 71"/>
    <w:basedOn w:val="697"/>
    <w:next w:val="697"/>
    <w:uiPriority w:val="39"/>
    <w:unhideWhenUsed/>
    <w:qFormat/>
    <w:pPr>
      <w:ind w:left="1701"/>
      <w:spacing w:after="57"/>
    </w:pPr>
  </w:style>
  <w:style w:type="paragraph" w:styleId="837" w:customStyle="1">
    <w:name w:val="索引 51"/>
    <w:basedOn w:val="697"/>
    <w:next w:val="697"/>
    <w:uiPriority w:val="99"/>
    <w:unhideWhenUsed/>
    <w:qFormat/>
    <w:pPr>
      <w:ind w:left="800"/>
    </w:pPr>
  </w:style>
  <w:style w:type="paragraph" w:styleId="838" w:customStyle="1">
    <w:name w:val="文档结构图1"/>
    <w:basedOn w:val="697"/>
    <w:next w:val="697"/>
    <w:link w:val="839"/>
    <w:uiPriority w:val="99"/>
    <w:semiHidden/>
    <w:qFormat/>
    <w:pPr>
      <w:shd w:val="clear" w:color="auto" w:fill="000080"/>
    </w:pPr>
    <w:rPr>
      <w:sz w:val="20"/>
    </w:rPr>
  </w:style>
  <w:style w:type="character" w:styleId="839" w:customStyle="1">
    <w:name w:val="文档结构图 Char"/>
    <w:link w:val="838"/>
    <w:uiPriority w:val="99"/>
    <w:semiHidden/>
    <w:qFormat/>
    <w:rPr>
      <w:rFonts w:ascii="Times New Roman" w:hAnsi="Times New Roman" w:eastAsia="宋体" w:cs="Times New Roman"/>
      <w:szCs w:val="20"/>
      <w:shd w:val="clear" w:color="auto" w:fill="000080"/>
    </w:rPr>
  </w:style>
  <w:style w:type="paragraph" w:styleId="840" w:customStyle="1">
    <w:name w:val="批注文字1"/>
    <w:basedOn w:val="697"/>
    <w:link w:val="841"/>
    <w:uiPriority w:val="0"/>
    <w:semiHidden/>
    <w:qFormat/>
    <w:pPr>
      <w:jc w:val="left"/>
    </w:pPr>
    <w:rPr>
      <w:sz w:val="20"/>
      <w:szCs w:val="24"/>
    </w:rPr>
  </w:style>
  <w:style w:type="character" w:styleId="841" w:customStyle="1">
    <w:name w:val="批注文字 Char"/>
    <w:link w:val="840"/>
    <w:uiPriority w:val="0"/>
    <w:semiHidden/>
    <w:qFormat/>
    <w:rPr>
      <w:rFonts w:ascii="Times New Roman" w:hAnsi="Times New Roman" w:eastAsia="宋体" w:cs="Times New Roman"/>
      <w:szCs w:val="24"/>
    </w:rPr>
  </w:style>
  <w:style w:type="paragraph" w:styleId="842" w:customStyle="1">
    <w:name w:val="正文文本11"/>
    <w:basedOn w:val="697"/>
    <w:next w:val="843"/>
    <w:link w:val="844"/>
    <w:uiPriority w:val="99"/>
    <w:qFormat/>
    <w:rPr>
      <w:rFonts w:ascii="华文中宋" w:eastAsia="华文中宋"/>
      <w:bCs/>
      <w:sz w:val="28"/>
    </w:rPr>
  </w:style>
  <w:style w:type="paragraph" w:styleId="843" w:customStyle="1">
    <w:name w:val="列表1"/>
    <w:basedOn w:val="697"/>
    <w:uiPriority w:val="0"/>
    <w:qFormat/>
    <w:pPr>
      <w:numPr>
        <w:ilvl w:val="0"/>
        <w:numId w:val="2"/>
      </w:numPr>
      <w:spacing w:after="20" w:line="288" w:lineRule="auto"/>
    </w:pPr>
    <w:rPr>
      <w:lang w:val="en-GB"/>
    </w:rPr>
  </w:style>
  <w:style w:type="character" w:styleId="844" w:customStyle="1">
    <w:name w:val="正文文本 Char"/>
    <w:link w:val="842"/>
    <w:uiPriority w:val="99"/>
    <w:qFormat/>
    <w:rPr>
      <w:rFonts w:ascii="华文中宋" w:hAnsi="Times New Roman" w:eastAsia="华文中宋" w:cs="Times New Roman"/>
      <w:bCs/>
      <w:sz w:val="28"/>
      <w:szCs w:val="20"/>
    </w:rPr>
  </w:style>
  <w:style w:type="paragraph" w:styleId="845" w:customStyle="1">
    <w:name w:val="正文文本缩进1"/>
    <w:basedOn w:val="697"/>
    <w:next w:val="697"/>
    <w:link w:val="846"/>
    <w:uiPriority w:val="0"/>
    <w:qFormat/>
    <w:pPr>
      <w:ind w:firstLine="576"/>
    </w:pPr>
    <w:rPr>
      <w:b/>
      <w:sz w:val="30"/>
    </w:rPr>
  </w:style>
  <w:style w:type="character" w:styleId="846" w:customStyle="1">
    <w:name w:val="正文文本缩进 Char"/>
    <w:link w:val="845"/>
    <w:uiPriority w:val="0"/>
    <w:qFormat/>
    <w:rPr>
      <w:rFonts w:ascii="Times New Roman" w:hAnsi="Times New Roman" w:eastAsia="宋体" w:cs="Times New Roman"/>
      <w:b/>
      <w:sz w:val="30"/>
      <w:szCs w:val="20"/>
    </w:rPr>
  </w:style>
  <w:style w:type="paragraph" w:styleId="847" w:customStyle="1">
    <w:name w:val="目录 51"/>
    <w:basedOn w:val="697"/>
    <w:next w:val="697"/>
    <w:uiPriority w:val="39"/>
    <w:unhideWhenUsed/>
    <w:qFormat/>
    <w:pPr>
      <w:ind w:left="1134"/>
      <w:spacing w:after="57"/>
    </w:pPr>
  </w:style>
  <w:style w:type="paragraph" w:styleId="848" w:customStyle="1">
    <w:name w:val="目录 31"/>
    <w:basedOn w:val="697"/>
    <w:next w:val="697"/>
    <w:uiPriority w:val="39"/>
    <w:unhideWhenUsed/>
    <w:qFormat/>
    <w:pPr>
      <w:ind w:left="567"/>
      <w:spacing w:after="57"/>
    </w:pPr>
  </w:style>
  <w:style w:type="paragraph" w:styleId="849" w:customStyle="1">
    <w:name w:val="纯文本11"/>
    <w:basedOn w:val="697"/>
    <w:link w:val="850"/>
    <w:uiPriority w:val="0"/>
    <w:qFormat/>
    <w:rPr>
      <w:rFonts w:ascii="宋体" w:hAnsi="Courier New"/>
      <w:szCs w:val="21"/>
    </w:rPr>
  </w:style>
  <w:style w:type="character" w:styleId="850" w:customStyle="1">
    <w:name w:val="纯文本 Char"/>
    <w:link w:val="849"/>
    <w:uiPriority w:val="0"/>
    <w:qFormat/>
    <w:rPr>
      <w:rFonts w:ascii="宋体" w:hAnsi="Courier New"/>
      <w:sz w:val="21"/>
      <w:szCs w:val="21"/>
    </w:rPr>
  </w:style>
  <w:style w:type="paragraph" w:styleId="851" w:customStyle="1">
    <w:name w:val="目录 81"/>
    <w:basedOn w:val="697"/>
    <w:next w:val="697"/>
    <w:uiPriority w:val="39"/>
    <w:unhideWhenUsed/>
    <w:qFormat/>
    <w:pPr>
      <w:ind w:left="1984"/>
      <w:spacing w:after="57"/>
    </w:pPr>
  </w:style>
  <w:style w:type="paragraph" w:styleId="852" w:customStyle="1">
    <w:name w:val="日期1"/>
    <w:basedOn w:val="697"/>
    <w:next w:val="697"/>
    <w:link w:val="853"/>
    <w:uiPriority w:val="99"/>
    <w:qFormat/>
    <w:rPr>
      <w:rFonts w:eastAsia="黑体"/>
      <w:b/>
      <w:sz w:val="36"/>
    </w:rPr>
  </w:style>
  <w:style w:type="character" w:styleId="853" w:customStyle="1">
    <w:name w:val="日期 Char"/>
    <w:link w:val="852"/>
    <w:uiPriority w:val="99"/>
    <w:qFormat/>
    <w:rPr>
      <w:rFonts w:ascii="Times New Roman" w:hAnsi="Times New Roman" w:eastAsia="黑体" w:cs="Times New Roman"/>
      <w:b/>
      <w:sz w:val="36"/>
      <w:szCs w:val="20"/>
    </w:rPr>
  </w:style>
  <w:style w:type="paragraph" w:styleId="854" w:customStyle="1">
    <w:name w:val="正文文本缩进 21"/>
    <w:basedOn w:val="697"/>
    <w:link w:val="855"/>
    <w:uiPriority w:val="99"/>
    <w:qFormat/>
    <w:pPr>
      <w:ind w:left="900"/>
    </w:pPr>
    <w:rPr>
      <w:rFonts w:ascii="楷体_GB2312" w:eastAsia="楷体_GB2312"/>
      <w:b/>
      <w:sz w:val="28"/>
    </w:rPr>
  </w:style>
  <w:style w:type="character" w:styleId="855" w:customStyle="1">
    <w:name w:val="正文文本缩进 2 Char"/>
    <w:link w:val="854"/>
    <w:uiPriority w:val="99"/>
    <w:qFormat/>
    <w:rPr>
      <w:rFonts w:ascii="楷体_GB2312" w:hAnsi="Times New Roman" w:eastAsia="楷体_GB2312" w:cs="Times New Roman"/>
      <w:b/>
      <w:sz w:val="28"/>
      <w:szCs w:val="20"/>
    </w:rPr>
  </w:style>
  <w:style w:type="paragraph" w:styleId="856" w:customStyle="1">
    <w:name w:val="尾注文本1"/>
    <w:basedOn w:val="697"/>
    <w:link w:val="857"/>
    <w:uiPriority w:val="99"/>
    <w:unhideWhenUsed/>
    <w:qFormat/>
    <w:rPr>
      <w:sz w:val="20"/>
    </w:rPr>
  </w:style>
  <w:style w:type="character" w:styleId="857" w:customStyle="1">
    <w:name w:val="尾注文本 Char"/>
    <w:link w:val="856"/>
    <w:uiPriority w:val="99"/>
    <w:qFormat/>
    <w:rPr>
      <w:sz w:val="20"/>
    </w:rPr>
  </w:style>
  <w:style w:type="paragraph" w:styleId="858" w:customStyle="1">
    <w:name w:val="批注框文本1"/>
    <w:basedOn w:val="697"/>
    <w:link w:val="859"/>
    <w:uiPriority w:val="99"/>
    <w:unhideWhenUsed/>
    <w:qFormat/>
    <w:rPr>
      <w:sz w:val="18"/>
      <w:szCs w:val="18"/>
    </w:rPr>
  </w:style>
  <w:style w:type="character" w:styleId="859" w:customStyle="1">
    <w:name w:val="批注框文本 Char"/>
    <w:link w:val="858"/>
    <w:uiPriority w:val="99"/>
    <w:semiHidden/>
    <w:qFormat/>
    <w:rPr>
      <w:rFonts w:ascii="Times New Roman" w:hAnsi="Times New Roman" w:eastAsia="宋体" w:cs="Times New Roman"/>
      <w:sz w:val="18"/>
      <w:szCs w:val="18"/>
    </w:rPr>
  </w:style>
  <w:style w:type="paragraph" w:styleId="860" w:customStyle="1">
    <w:name w:val="页脚11"/>
    <w:basedOn w:val="697"/>
    <w:link w:val="861"/>
    <w:uiPriority w:val="99"/>
    <w:unhideWhenUsed/>
    <w:qFormat/>
    <w:pPr>
      <w:jc w:val="left"/>
      <w:tabs>
        <w:tab w:val="center" w:pos="4153" w:leader="none"/>
        <w:tab w:val="right" w:pos="8306" w:leader="none"/>
      </w:tabs>
    </w:pPr>
    <w:rPr>
      <w:sz w:val="18"/>
      <w:szCs w:val="18"/>
    </w:rPr>
  </w:style>
  <w:style w:type="character" w:styleId="861" w:customStyle="1">
    <w:name w:val="页脚 Char"/>
    <w:link w:val="860"/>
    <w:uiPriority w:val="99"/>
    <w:qFormat/>
    <w:rPr>
      <w:sz w:val="18"/>
      <w:szCs w:val="18"/>
    </w:rPr>
  </w:style>
  <w:style w:type="paragraph" w:styleId="862" w:customStyle="1">
    <w:name w:val="页眉1"/>
    <w:basedOn w:val="697"/>
    <w:link w:val="86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63" w:customStyle="1">
    <w:name w:val="页眉 Char"/>
    <w:link w:val="862"/>
    <w:uiPriority w:val="0"/>
    <w:qFormat/>
    <w:rPr>
      <w:sz w:val="18"/>
      <w:szCs w:val="18"/>
    </w:rPr>
  </w:style>
  <w:style w:type="paragraph" w:styleId="864" w:customStyle="1">
    <w:name w:val="目录 11"/>
    <w:basedOn w:val="697"/>
    <w:next w:val="697"/>
    <w:uiPriority w:val="39"/>
    <w:unhideWhenUsed/>
    <w:qFormat/>
    <w:pPr>
      <w:spacing w:after="57"/>
    </w:pPr>
  </w:style>
  <w:style w:type="paragraph" w:styleId="865" w:customStyle="1">
    <w:name w:val="目录 41"/>
    <w:basedOn w:val="697"/>
    <w:next w:val="697"/>
    <w:uiPriority w:val="39"/>
    <w:unhideWhenUsed/>
    <w:qFormat/>
    <w:pPr>
      <w:ind w:left="850"/>
      <w:spacing w:after="57"/>
    </w:pPr>
  </w:style>
  <w:style w:type="paragraph" w:styleId="866" w:customStyle="1">
    <w:name w:val="副标题1"/>
    <w:basedOn w:val="697"/>
    <w:next w:val="697"/>
    <w:link w:val="867"/>
    <w:uiPriority w:val="11"/>
    <w:qFormat/>
    <w:pPr>
      <w:spacing w:before="200" w:after="200"/>
    </w:pPr>
    <w:rPr>
      <w:sz w:val="24"/>
      <w:szCs w:val="24"/>
    </w:rPr>
  </w:style>
  <w:style w:type="character" w:styleId="867" w:customStyle="1">
    <w:name w:val="副标题 Char"/>
    <w:link w:val="866"/>
    <w:uiPriority w:val="11"/>
    <w:qFormat/>
    <w:rPr>
      <w:sz w:val="24"/>
      <w:szCs w:val="24"/>
    </w:rPr>
  </w:style>
  <w:style w:type="paragraph" w:styleId="868" w:customStyle="1">
    <w:name w:val="脚注文本1"/>
    <w:basedOn w:val="697"/>
    <w:next w:val="837"/>
    <w:link w:val="869"/>
    <w:uiPriority w:val="0"/>
    <w:qFormat/>
    <w:pPr>
      <w:ind w:firstLine="425"/>
      <w:jc w:val="left"/>
      <w:spacing w:before="120" w:line="360" w:lineRule="auto"/>
    </w:pPr>
    <w:rPr>
      <w:sz w:val="18"/>
    </w:rPr>
  </w:style>
  <w:style w:type="character" w:styleId="869" w:customStyle="1">
    <w:name w:val="脚注文本 Char"/>
    <w:link w:val="868"/>
    <w:uiPriority w:val="0"/>
    <w:qFormat/>
    <w:rPr>
      <w:rFonts w:ascii="Times New Roman" w:hAnsi="Times New Roman"/>
      <w:sz w:val="18"/>
    </w:rPr>
  </w:style>
  <w:style w:type="character" w:styleId="870" w:customStyle="1">
    <w:name w:val="Footnote Text Char"/>
    <w:uiPriority w:val="99"/>
    <w:qFormat/>
    <w:rPr>
      <w:sz w:val="18"/>
    </w:rPr>
  </w:style>
  <w:style w:type="paragraph" w:styleId="871" w:customStyle="1">
    <w:name w:val="目录 61"/>
    <w:basedOn w:val="697"/>
    <w:next w:val="697"/>
    <w:uiPriority w:val="39"/>
    <w:unhideWhenUsed/>
    <w:qFormat/>
    <w:pPr>
      <w:ind w:left="1417"/>
      <w:spacing w:after="57"/>
    </w:pPr>
  </w:style>
  <w:style w:type="paragraph" w:styleId="872" w:customStyle="1">
    <w:name w:val="正文文本缩进 31"/>
    <w:basedOn w:val="697"/>
    <w:link w:val="873"/>
    <w:uiPriority w:val="99"/>
    <w:qFormat/>
    <w:pPr>
      <w:ind w:left="359" w:firstLine="359"/>
    </w:pPr>
    <w:rPr>
      <w:sz w:val="20"/>
    </w:rPr>
  </w:style>
  <w:style w:type="character" w:styleId="873" w:customStyle="1">
    <w:name w:val="正文文本缩进 3 Char"/>
    <w:link w:val="872"/>
    <w:uiPriority w:val="99"/>
    <w:qFormat/>
    <w:rPr>
      <w:rFonts w:ascii="Times New Roman" w:hAnsi="Times New Roman" w:eastAsia="宋体" w:cs="Times New Roman"/>
      <w:szCs w:val="20"/>
    </w:rPr>
  </w:style>
  <w:style w:type="paragraph" w:styleId="874" w:customStyle="1">
    <w:name w:val="图表目录1"/>
    <w:basedOn w:val="697"/>
    <w:next w:val="697"/>
    <w:uiPriority w:val="99"/>
    <w:unhideWhenUsed/>
    <w:qFormat/>
  </w:style>
  <w:style w:type="paragraph" w:styleId="875" w:customStyle="1">
    <w:name w:val="目录 21"/>
    <w:basedOn w:val="697"/>
    <w:next w:val="697"/>
    <w:uiPriority w:val="39"/>
    <w:unhideWhenUsed/>
    <w:qFormat/>
    <w:pPr>
      <w:ind w:left="283"/>
      <w:spacing w:after="57"/>
    </w:pPr>
  </w:style>
  <w:style w:type="paragraph" w:styleId="876" w:customStyle="1">
    <w:name w:val="目录 91"/>
    <w:basedOn w:val="697"/>
    <w:next w:val="697"/>
    <w:uiPriority w:val="39"/>
    <w:unhideWhenUsed/>
    <w:qFormat/>
    <w:pPr>
      <w:ind w:left="2268"/>
      <w:spacing w:after="57"/>
    </w:pPr>
  </w:style>
  <w:style w:type="paragraph" w:styleId="877" w:customStyle="1">
    <w:name w:val="正文文本 21"/>
    <w:basedOn w:val="697"/>
    <w:link w:val="878"/>
    <w:uiPriority w:val="99"/>
    <w:qFormat/>
    <w:pPr>
      <w:spacing w:after="120" w:line="480" w:lineRule="auto"/>
    </w:pPr>
    <w:rPr>
      <w:sz w:val="20"/>
    </w:rPr>
  </w:style>
  <w:style w:type="character" w:styleId="878" w:customStyle="1">
    <w:name w:val="正文文本 2 Char"/>
    <w:link w:val="877"/>
    <w:uiPriority w:val="99"/>
    <w:qFormat/>
    <w:rPr>
      <w:rFonts w:ascii="Times New Roman" w:hAnsi="Times New Roman" w:eastAsia="宋体" w:cs="Times New Roman"/>
      <w:szCs w:val="20"/>
    </w:rPr>
  </w:style>
  <w:style w:type="paragraph" w:styleId="879" w:customStyle="1">
    <w:name w:val="普通(网站)1"/>
    <w:basedOn w:val="697"/>
    <w:link w:val="880"/>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80" w:customStyle="1">
    <w:name w:val="普通(网站) Char"/>
    <w:link w:val="879"/>
    <w:uiPriority w:val="0"/>
    <w:qFormat/>
    <w:rPr>
      <w:rFonts w:ascii="宋体" w:hAnsi="宋体"/>
      <w:sz w:val="24"/>
      <w:szCs w:val="24"/>
    </w:rPr>
  </w:style>
  <w:style w:type="paragraph" w:styleId="881" w:customStyle="1">
    <w:name w:val="标题1"/>
    <w:basedOn w:val="697"/>
    <w:next w:val="697"/>
    <w:link w:val="882"/>
    <w:uiPriority w:val="10"/>
    <w:qFormat/>
    <w:pPr>
      <w:contextualSpacing/>
      <w:spacing w:before="300" w:after="200"/>
    </w:pPr>
    <w:rPr>
      <w:sz w:val="48"/>
      <w:szCs w:val="48"/>
    </w:rPr>
  </w:style>
  <w:style w:type="character" w:styleId="882" w:customStyle="1">
    <w:name w:val="标题 Char"/>
    <w:link w:val="881"/>
    <w:uiPriority w:val="10"/>
    <w:qFormat/>
    <w:rPr>
      <w:sz w:val="48"/>
      <w:szCs w:val="48"/>
    </w:rPr>
  </w:style>
  <w:style w:type="paragraph" w:styleId="883" w:customStyle="1">
    <w:name w:val="批注主题1"/>
    <w:basedOn w:val="840"/>
    <w:next w:val="840"/>
    <w:link w:val="884"/>
    <w:uiPriority w:val="0"/>
    <w:semiHidden/>
    <w:qFormat/>
    <w:rPr>
      <w:b/>
      <w:bCs/>
    </w:rPr>
  </w:style>
  <w:style w:type="character" w:styleId="884" w:customStyle="1">
    <w:name w:val="批注主题 Char"/>
    <w:link w:val="883"/>
    <w:uiPriority w:val="0"/>
    <w:semiHidden/>
    <w:qFormat/>
    <w:rPr>
      <w:rFonts w:ascii="Times New Roman" w:hAnsi="Times New Roman" w:eastAsia="宋体" w:cs="Times New Roman"/>
      <w:b/>
      <w:bCs/>
      <w:szCs w:val="24"/>
    </w:rPr>
  </w:style>
  <w:style w:type="paragraph" w:styleId="885" w:customStyle="1">
    <w:name w:val="正文首行缩进1"/>
    <w:basedOn w:val="697"/>
    <w:link w:val="886"/>
    <w:uiPriority w:val="99"/>
    <w:unhideWhenUsed/>
    <w:qFormat/>
    <w:pPr>
      <w:ind w:firstLine="420"/>
      <w:spacing w:after="120"/>
    </w:pPr>
    <w:rPr>
      <w:rFonts w:eastAsia="华文中宋"/>
    </w:rPr>
  </w:style>
  <w:style w:type="character" w:styleId="886" w:customStyle="1">
    <w:name w:val="正文首行缩进 Char"/>
    <w:link w:val="885"/>
    <w:uiPriority w:val="99"/>
    <w:semiHidden/>
    <w:qFormat/>
    <w:rPr>
      <w:rFonts w:ascii="Times New Roman" w:hAnsi="Times New Roman" w:eastAsia="华文中宋" w:cs="Times New Roman"/>
      <w:sz w:val="21"/>
      <w:szCs w:val="20"/>
    </w:rPr>
  </w:style>
  <w:style w:type="paragraph" w:styleId="887" w:customStyle="1">
    <w:name w:val="正文首行缩进 21"/>
    <w:basedOn w:val="845"/>
    <w:uiPriority w:val="0"/>
    <w:qFormat/>
    <w:pPr>
      <w:ind w:left="420" w:firstLine="420"/>
      <w:spacing w:after="120"/>
    </w:pPr>
    <w:rPr>
      <w:rFonts w:ascii="Cambria" w:hAnsi="Cambria" w:eastAsia="华文细黑"/>
      <w:sz w:val="21"/>
    </w:rPr>
  </w:style>
  <w:style w:type="table" w:styleId="888" w:customStyle="1">
    <w:name w:val="网格型1"/>
    <w:uiPriority w:val="59"/>
    <w:qFormat/>
    <w:tblPr>
      <w:tblCellMar>
        <w:left w:w="0" w:type="dxa"/>
        <w:top w:w="0" w:type="dxa"/>
        <w:right w:w="0" w:type="dxa"/>
        <w:bottom w:w="0" w:type="dxa"/>
      </w:tblCellMar>
    </w:tblPr>
  </w:style>
  <w:style w:type="character" w:styleId="889" w:customStyle="1">
    <w:name w:val="要点1"/>
    <w:uiPriority w:val="99"/>
    <w:qFormat/>
    <w:rPr>
      <w:rFonts w:cs="Times New Roman"/>
      <w:b/>
      <w:bCs/>
    </w:rPr>
  </w:style>
  <w:style w:type="character" w:styleId="890" w:customStyle="1">
    <w:name w:val="尾注引用1"/>
    <w:uiPriority w:val="99"/>
    <w:unhideWhenUsed/>
    <w:qFormat/>
    <w:rPr>
      <w:vertAlign w:val="superscript"/>
    </w:rPr>
  </w:style>
  <w:style w:type="character" w:styleId="891" w:customStyle="1">
    <w:name w:val="页码1"/>
    <w:uiPriority w:val="0"/>
    <w:qFormat/>
    <w:rPr>
      <w:rFonts w:cs="Times New Roman"/>
    </w:rPr>
  </w:style>
  <w:style w:type="character" w:styleId="892" w:customStyle="1">
    <w:name w:val="已访问的超链接1"/>
    <w:uiPriority w:val="99"/>
    <w:qFormat/>
    <w:rPr>
      <w:rFonts w:cs="Times New Roman"/>
      <w:color w:val="000000"/>
      <w:u w:val="none"/>
    </w:rPr>
  </w:style>
  <w:style w:type="character" w:styleId="893" w:customStyle="1">
    <w:name w:val="HTML 打字机1"/>
    <w:uiPriority w:val="99"/>
    <w:qFormat/>
    <w:rPr>
      <w:rFonts w:ascii="宋体" w:hAnsi="宋体" w:eastAsia="宋体" w:cs="宋体"/>
      <w:sz w:val="24"/>
      <w:szCs w:val="24"/>
    </w:rPr>
  </w:style>
  <w:style w:type="character" w:styleId="894" w:customStyle="1">
    <w:name w:val="超链接1"/>
    <w:uiPriority w:val="0"/>
    <w:qFormat/>
    <w:rPr>
      <w:color w:val="000000"/>
      <w:u w:val="none"/>
    </w:rPr>
  </w:style>
  <w:style w:type="character" w:styleId="895" w:customStyle="1">
    <w:name w:val="批注引用1"/>
    <w:uiPriority w:val="0"/>
    <w:unhideWhenUsed/>
    <w:qFormat/>
    <w:rPr>
      <w:sz w:val="21"/>
      <w:szCs w:val="21"/>
    </w:rPr>
  </w:style>
  <w:style w:type="character" w:styleId="896" w:customStyle="1">
    <w:name w:val="脚注引用1"/>
    <w:uiPriority w:val="99"/>
    <w:unhideWhenUsed/>
    <w:qFormat/>
    <w:rPr>
      <w:vertAlign w:val="superscript"/>
    </w:rPr>
  </w:style>
  <w:style w:type="character" w:styleId="897" w:customStyle="1">
    <w:name w:val="Title Char"/>
    <w:basedOn w:val="834"/>
    <w:uiPriority w:val="10"/>
    <w:qFormat/>
    <w:rPr>
      <w:sz w:val="48"/>
      <w:szCs w:val="48"/>
    </w:rPr>
  </w:style>
  <w:style w:type="character" w:styleId="898" w:customStyle="1">
    <w:name w:val="Subtitle Char"/>
    <w:basedOn w:val="834"/>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Endnote Text Char"/>
    <w:uiPriority w:val="99"/>
    <w:qFormat/>
    <w:rPr>
      <w:sz w:val="20"/>
    </w:rPr>
  </w:style>
  <w:style w:type="paragraph" w:styleId="902" w:customStyle="1">
    <w:name w:val="TOC 标题111"/>
    <w:uiPriority w:val="39"/>
    <w:unhideWhenUsed/>
    <w:qFormat/>
    <w:rPr>
      <w:rFonts w:ascii="Times New Roman" w:hAnsi="Times New Roman" w:eastAsia="宋体" w:cs="Times New Roman"/>
      <w:lang w:val="en-US" w:eastAsia="zh-CN" w:bidi="ar-SA"/>
    </w:rPr>
  </w:style>
  <w:style w:type="paragraph" w:styleId="903" w:customStyle="1">
    <w:name w:val="正文文本1"/>
    <w:basedOn w:val="697"/>
    <w:uiPriority w:val="0"/>
    <w:qFormat/>
    <w:rPr>
      <w:rFonts w:ascii="华文中宋" w:eastAsia="华文中宋"/>
      <w:bCs/>
      <w:sz w:val="28"/>
    </w:rPr>
  </w:style>
  <w:style w:type="paragraph" w:styleId="904">
    <w:name w:val="No Spacing"/>
    <w:uiPriority w:val="1"/>
    <w:qFormat/>
    <w:rPr>
      <w:rFonts w:ascii="Times New Roman" w:hAnsi="Times New Roman" w:eastAsia="宋体" w:cs="Times New Roman"/>
      <w:lang w:val="en-US" w:eastAsia="zh-CN" w:bidi="ar-SA"/>
    </w:rPr>
  </w:style>
  <w:style w:type="paragraph" w:styleId="905">
    <w:name w:val="Quote"/>
    <w:basedOn w:val="697"/>
    <w:next w:val="697"/>
    <w:link w:val="906"/>
    <w:uiPriority w:val="29"/>
    <w:qFormat/>
    <w:pPr>
      <w:ind w:left="720" w:right="720"/>
    </w:pPr>
    <w:rPr>
      <w:i/>
    </w:rPr>
  </w:style>
  <w:style w:type="character" w:styleId="906" w:customStyle="1">
    <w:name w:val="引用 Char"/>
    <w:link w:val="905"/>
    <w:uiPriority w:val="29"/>
    <w:qFormat/>
    <w:rPr>
      <w:i/>
    </w:rPr>
  </w:style>
  <w:style w:type="paragraph" w:styleId="907">
    <w:name w:val="Intense Quote"/>
    <w:basedOn w:val="697"/>
    <w:next w:val="697"/>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Char"/>
    <w:link w:val="907"/>
    <w:uiPriority w:val="30"/>
    <w:qFormat/>
    <w:rPr>
      <w:i/>
    </w:rPr>
  </w:style>
  <w:style w:type="paragraph" w:styleId="909" w:customStyle="1">
    <w:name w:val="Header1"/>
    <w:basedOn w:val="697"/>
    <w:link w:val="910"/>
    <w:uiPriority w:val="99"/>
    <w:unhideWhenUsed/>
    <w:qFormat/>
    <w:pPr>
      <w:tabs>
        <w:tab w:val="center" w:pos="7143" w:leader="none"/>
        <w:tab w:val="right" w:pos="14287" w:leader="none"/>
      </w:tabs>
    </w:pPr>
  </w:style>
  <w:style w:type="character" w:styleId="910" w:customStyle="1">
    <w:name w:val="Header Char"/>
    <w:link w:val="909"/>
    <w:uiPriority w:val="99"/>
    <w:qFormat/>
  </w:style>
  <w:style w:type="paragraph" w:styleId="911" w:customStyle="1">
    <w:name w:val="Footer1"/>
    <w:basedOn w:val="697"/>
    <w:link w:val="912"/>
    <w:uiPriority w:val="99"/>
    <w:unhideWhenUsed/>
    <w:qFormat/>
    <w:pPr>
      <w:tabs>
        <w:tab w:val="center" w:pos="7143" w:leader="none"/>
        <w:tab w:val="right" w:pos="14287" w:leader="none"/>
      </w:tabs>
    </w:pPr>
  </w:style>
  <w:style w:type="character" w:styleId="912" w:customStyle="1">
    <w:name w:val="Caption Char"/>
    <w:link w:val="911"/>
    <w:uiPriority w:val="99"/>
    <w:qFormat/>
  </w:style>
  <w:style w:type="character" w:styleId="913" w:customStyle="1">
    <w:name w:val="Footer Char"/>
    <w:uiPriority w:val="99"/>
    <w:qFormat/>
  </w:style>
  <w:style w:type="paragraph" w:styleId="914" w:customStyle="1">
    <w:name w:val="Caption1"/>
    <w:basedOn w:val="697"/>
    <w:next w:val="697"/>
    <w:uiPriority w:val="35"/>
    <w:unhideWhenUsed/>
    <w:qFormat/>
    <w:pPr>
      <w:spacing w:line="276" w:lineRule="auto"/>
    </w:pPr>
    <w:rPr>
      <w:b/>
      <w:bCs/>
      <w:color w:val="4f81bd"/>
      <w:sz w:val="18"/>
      <w:szCs w:val="18"/>
    </w:rPr>
  </w:style>
  <w:style w:type="table" w:styleId="915" w:customStyle="1">
    <w:name w:val="Table Grid Light"/>
    <w:uiPriority w:val="59"/>
    <w:qFormat/>
    <w:tblPr>
      <w:tblCellMar>
        <w:left w:w="0" w:type="dxa"/>
        <w:top w:w="0" w:type="dxa"/>
        <w:right w:w="0" w:type="dxa"/>
        <w:bottom w:w="0" w:type="dxa"/>
      </w:tblCellMar>
    </w:tblPr>
  </w:style>
  <w:style w:type="table" w:styleId="916" w:customStyle="1">
    <w:name w:val="Plain Table 1"/>
    <w:uiPriority w:val="59"/>
    <w:qFormat/>
    <w:tblPr>
      <w:tblCellMar>
        <w:left w:w="0" w:type="dxa"/>
        <w:top w:w="0" w:type="dxa"/>
        <w:right w:w="0" w:type="dxa"/>
        <w:bottom w:w="0" w:type="dxa"/>
      </w:tblCellMar>
    </w:tblPr>
  </w:style>
  <w:style w:type="table" w:styleId="917" w:customStyle="1">
    <w:name w:val="Plain Table 2"/>
    <w:uiPriority w:val="59"/>
    <w:qFormat/>
    <w:tblPr>
      <w:tblCellMar>
        <w:left w:w="0" w:type="dxa"/>
        <w:top w:w="0" w:type="dxa"/>
        <w:right w:w="0" w:type="dxa"/>
        <w:bottom w:w="0" w:type="dxa"/>
      </w:tblCellMar>
    </w:tblPr>
  </w:style>
  <w:style w:type="table" w:styleId="918" w:customStyle="1">
    <w:name w:val="Plain Table 3"/>
    <w:uiPriority w:val="99"/>
    <w:qFormat/>
    <w:tblPr>
      <w:tblCellMar>
        <w:left w:w="0" w:type="dxa"/>
        <w:top w:w="0" w:type="dxa"/>
        <w:right w:w="0" w:type="dxa"/>
        <w:bottom w:w="0" w:type="dxa"/>
      </w:tblCellMar>
    </w:tblPr>
  </w:style>
  <w:style w:type="table" w:styleId="919" w:customStyle="1">
    <w:name w:val="Plain Table 4"/>
    <w:uiPriority w:val="99"/>
    <w:qFormat/>
    <w:tblPr>
      <w:tblCellMar>
        <w:left w:w="0" w:type="dxa"/>
        <w:top w:w="0" w:type="dxa"/>
        <w:right w:w="0" w:type="dxa"/>
        <w:bottom w:w="0" w:type="dxa"/>
      </w:tblCellMar>
    </w:tblPr>
  </w:style>
  <w:style w:type="table" w:styleId="920" w:customStyle="1">
    <w:name w:val="Plain Table 5"/>
    <w:uiPriority w:val="99"/>
    <w:qFormat/>
    <w:tblPr>
      <w:tblCellMar>
        <w:left w:w="0" w:type="dxa"/>
        <w:top w:w="0" w:type="dxa"/>
        <w:right w:w="0" w:type="dxa"/>
        <w:bottom w:w="0" w:type="dxa"/>
      </w:tblCellMar>
    </w:tblPr>
  </w:style>
  <w:style w:type="table" w:styleId="921" w:customStyle="1">
    <w:name w:val="Grid Table 1 Light"/>
    <w:uiPriority w:val="99"/>
    <w:qFormat/>
    <w:tblPr>
      <w:tblCellMar>
        <w:left w:w="0" w:type="dxa"/>
        <w:top w:w="0" w:type="dxa"/>
        <w:right w:w="0" w:type="dxa"/>
        <w:bottom w:w="0" w:type="dxa"/>
      </w:tblCellMar>
    </w:tblPr>
  </w:style>
  <w:style w:type="table" w:styleId="922" w:customStyle="1">
    <w:name w:val="Grid Table 1 Light - Accent 1"/>
    <w:uiPriority w:val="99"/>
    <w:qFormat/>
    <w:tblPr>
      <w:tblCellMar>
        <w:left w:w="0" w:type="dxa"/>
        <w:top w:w="0" w:type="dxa"/>
        <w:right w:w="0" w:type="dxa"/>
        <w:bottom w:w="0" w:type="dxa"/>
      </w:tblCellMar>
    </w:tblPr>
  </w:style>
  <w:style w:type="table" w:styleId="923" w:customStyle="1">
    <w:name w:val="Grid Table 1 Light - Accent 2"/>
    <w:uiPriority w:val="99"/>
    <w:qFormat/>
    <w:tblPr>
      <w:tblCellMar>
        <w:left w:w="0" w:type="dxa"/>
        <w:top w:w="0" w:type="dxa"/>
        <w:right w:w="0" w:type="dxa"/>
        <w:bottom w:w="0" w:type="dxa"/>
      </w:tblCellMar>
    </w:tblPr>
  </w:style>
  <w:style w:type="table" w:styleId="924" w:customStyle="1">
    <w:name w:val="Grid Table 1 Light - Accent 3"/>
    <w:uiPriority w:val="99"/>
    <w:qFormat/>
    <w:tblPr>
      <w:tblCellMar>
        <w:left w:w="0" w:type="dxa"/>
        <w:top w:w="0" w:type="dxa"/>
        <w:right w:w="0" w:type="dxa"/>
        <w:bottom w:w="0" w:type="dxa"/>
      </w:tblCellMar>
    </w:tblPr>
  </w:style>
  <w:style w:type="table" w:styleId="925" w:customStyle="1">
    <w:name w:val="Grid Table 1 Light - Accent 4"/>
    <w:uiPriority w:val="99"/>
    <w:qFormat/>
    <w:tblPr>
      <w:tblCellMar>
        <w:left w:w="0" w:type="dxa"/>
        <w:top w:w="0" w:type="dxa"/>
        <w:right w:w="0" w:type="dxa"/>
        <w:bottom w:w="0" w:type="dxa"/>
      </w:tblCellMar>
    </w:tblPr>
  </w:style>
  <w:style w:type="table" w:styleId="926" w:customStyle="1">
    <w:name w:val="Grid Table 1 Light - Accent 5"/>
    <w:uiPriority w:val="99"/>
    <w:qFormat/>
    <w:tblPr>
      <w:tblCellMar>
        <w:left w:w="0" w:type="dxa"/>
        <w:top w:w="0" w:type="dxa"/>
        <w:right w:w="0" w:type="dxa"/>
        <w:bottom w:w="0" w:type="dxa"/>
      </w:tblCellMar>
    </w:tblPr>
  </w:style>
  <w:style w:type="table" w:styleId="927" w:customStyle="1">
    <w:name w:val="Grid Table 1 Light - Accent 6"/>
    <w:uiPriority w:val="99"/>
    <w:qFormat/>
    <w:tblPr>
      <w:tblCellMar>
        <w:left w:w="0" w:type="dxa"/>
        <w:top w:w="0" w:type="dxa"/>
        <w:right w:w="0" w:type="dxa"/>
        <w:bottom w:w="0" w:type="dxa"/>
      </w:tblCellMar>
    </w:tblPr>
  </w:style>
  <w:style w:type="table" w:styleId="928" w:customStyle="1">
    <w:name w:val="Grid Table 2"/>
    <w:uiPriority w:val="99"/>
    <w:qFormat/>
    <w:tblPr>
      <w:tblCellMar>
        <w:left w:w="0" w:type="dxa"/>
        <w:top w:w="0" w:type="dxa"/>
        <w:right w:w="0" w:type="dxa"/>
        <w:bottom w:w="0" w:type="dxa"/>
      </w:tblCellMar>
    </w:tblPr>
  </w:style>
  <w:style w:type="table" w:styleId="929" w:customStyle="1">
    <w:name w:val="Grid Table 2 - Accent 1"/>
    <w:uiPriority w:val="99"/>
    <w:qFormat/>
    <w:tblPr>
      <w:tblCellMar>
        <w:left w:w="0" w:type="dxa"/>
        <w:top w:w="0" w:type="dxa"/>
        <w:right w:w="0" w:type="dxa"/>
        <w:bottom w:w="0" w:type="dxa"/>
      </w:tblCellMar>
    </w:tblPr>
  </w:style>
  <w:style w:type="table" w:styleId="930" w:customStyle="1">
    <w:name w:val="Grid Table 2 - Accent 2"/>
    <w:uiPriority w:val="99"/>
    <w:qFormat/>
    <w:tblPr>
      <w:tblCellMar>
        <w:left w:w="0" w:type="dxa"/>
        <w:top w:w="0" w:type="dxa"/>
        <w:right w:w="0" w:type="dxa"/>
        <w:bottom w:w="0" w:type="dxa"/>
      </w:tblCellMar>
    </w:tblPr>
  </w:style>
  <w:style w:type="table" w:styleId="931" w:customStyle="1">
    <w:name w:val="Grid Table 2 - Accent 3"/>
    <w:uiPriority w:val="99"/>
    <w:qFormat/>
    <w:tblPr>
      <w:tblCellMar>
        <w:left w:w="0" w:type="dxa"/>
        <w:top w:w="0" w:type="dxa"/>
        <w:right w:w="0" w:type="dxa"/>
        <w:bottom w:w="0" w:type="dxa"/>
      </w:tblCellMar>
    </w:tblPr>
  </w:style>
  <w:style w:type="table" w:styleId="932" w:customStyle="1">
    <w:name w:val="Grid Table 2 - Accent 4"/>
    <w:uiPriority w:val="99"/>
    <w:qFormat/>
    <w:tblPr>
      <w:tblCellMar>
        <w:left w:w="0" w:type="dxa"/>
        <w:top w:w="0" w:type="dxa"/>
        <w:right w:w="0" w:type="dxa"/>
        <w:bottom w:w="0" w:type="dxa"/>
      </w:tblCellMar>
    </w:tblPr>
  </w:style>
  <w:style w:type="table" w:styleId="933" w:customStyle="1">
    <w:name w:val="Grid Table 2 - Accent 5"/>
    <w:uiPriority w:val="99"/>
    <w:qFormat/>
    <w:tblPr>
      <w:tblCellMar>
        <w:left w:w="0" w:type="dxa"/>
        <w:top w:w="0" w:type="dxa"/>
        <w:right w:w="0" w:type="dxa"/>
        <w:bottom w:w="0" w:type="dxa"/>
      </w:tblCellMar>
    </w:tblPr>
  </w:style>
  <w:style w:type="table" w:styleId="934" w:customStyle="1">
    <w:name w:val="Grid Table 2 - Accent 6"/>
    <w:uiPriority w:val="99"/>
    <w:qFormat/>
    <w:tblPr>
      <w:tblCellMar>
        <w:left w:w="0" w:type="dxa"/>
        <w:top w:w="0" w:type="dxa"/>
        <w:right w:w="0" w:type="dxa"/>
        <w:bottom w:w="0" w:type="dxa"/>
      </w:tblCellMar>
    </w:tblPr>
  </w:style>
  <w:style w:type="table" w:styleId="935" w:customStyle="1">
    <w:name w:val="Grid Table 3"/>
    <w:uiPriority w:val="99"/>
    <w:qFormat/>
    <w:tblPr>
      <w:tblCellMar>
        <w:left w:w="0" w:type="dxa"/>
        <w:top w:w="0" w:type="dxa"/>
        <w:right w:w="0" w:type="dxa"/>
        <w:bottom w:w="0" w:type="dxa"/>
      </w:tblCellMar>
    </w:tblPr>
  </w:style>
  <w:style w:type="table" w:styleId="936" w:customStyle="1">
    <w:name w:val="Grid Table 3 - Accent 1"/>
    <w:uiPriority w:val="99"/>
    <w:qFormat/>
    <w:tblPr>
      <w:tblCellMar>
        <w:left w:w="0" w:type="dxa"/>
        <w:top w:w="0" w:type="dxa"/>
        <w:right w:w="0" w:type="dxa"/>
        <w:bottom w:w="0" w:type="dxa"/>
      </w:tblCellMar>
    </w:tblPr>
  </w:style>
  <w:style w:type="table" w:styleId="937" w:customStyle="1">
    <w:name w:val="Grid Table 3 - Accent 2"/>
    <w:uiPriority w:val="99"/>
    <w:qFormat/>
    <w:tblPr>
      <w:tblCellMar>
        <w:left w:w="0" w:type="dxa"/>
        <w:top w:w="0" w:type="dxa"/>
        <w:right w:w="0" w:type="dxa"/>
        <w:bottom w:w="0" w:type="dxa"/>
      </w:tblCellMar>
    </w:tblPr>
  </w:style>
  <w:style w:type="table" w:styleId="938" w:customStyle="1">
    <w:name w:val="Grid Table 3 - Accent 3"/>
    <w:uiPriority w:val="99"/>
    <w:qFormat/>
    <w:tblPr>
      <w:tblCellMar>
        <w:left w:w="0" w:type="dxa"/>
        <w:top w:w="0" w:type="dxa"/>
        <w:right w:w="0" w:type="dxa"/>
        <w:bottom w:w="0" w:type="dxa"/>
      </w:tblCellMar>
    </w:tblPr>
  </w:style>
  <w:style w:type="table" w:styleId="939" w:customStyle="1">
    <w:name w:val="Grid Table 3 - Accent 4"/>
    <w:uiPriority w:val="99"/>
    <w:qFormat/>
    <w:tblPr>
      <w:tblCellMar>
        <w:left w:w="0" w:type="dxa"/>
        <w:top w:w="0" w:type="dxa"/>
        <w:right w:w="0" w:type="dxa"/>
        <w:bottom w:w="0" w:type="dxa"/>
      </w:tblCellMar>
    </w:tblPr>
  </w:style>
  <w:style w:type="table" w:styleId="940" w:customStyle="1">
    <w:name w:val="Grid Table 3 - Accent 5"/>
    <w:uiPriority w:val="99"/>
    <w:qFormat/>
    <w:tblPr>
      <w:tblCellMar>
        <w:left w:w="0" w:type="dxa"/>
        <w:top w:w="0" w:type="dxa"/>
        <w:right w:w="0" w:type="dxa"/>
        <w:bottom w:w="0" w:type="dxa"/>
      </w:tblCellMar>
    </w:tblPr>
  </w:style>
  <w:style w:type="table" w:styleId="941" w:customStyle="1">
    <w:name w:val="Grid Table 3 - Accent 6"/>
    <w:uiPriority w:val="99"/>
    <w:qFormat/>
    <w:tblPr>
      <w:tblCellMar>
        <w:left w:w="0" w:type="dxa"/>
        <w:top w:w="0" w:type="dxa"/>
        <w:right w:w="0" w:type="dxa"/>
        <w:bottom w:w="0" w:type="dxa"/>
      </w:tblCellMar>
    </w:tblPr>
  </w:style>
  <w:style w:type="table" w:styleId="942" w:customStyle="1">
    <w:name w:val="Grid Table 4"/>
    <w:uiPriority w:val="59"/>
    <w:qFormat/>
    <w:tblPr>
      <w:tblCellMar>
        <w:left w:w="0" w:type="dxa"/>
        <w:top w:w="0" w:type="dxa"/>
        <w:right w:w="0" w:type="dxa"/>
        <w:bottom w:w="0" w:type="dxa"/>
      </w:tblCellMar>
    </w:tblPr>
  </w:style>
  <w:style w:type="table" w:styleId="943" w:customStyle="1">
    <w:name w:val="Grid Table 4 - Accent 1"/>
    <w:uiPriority w:val="59"/>
    <w:qFormat/>
    <w:tblPr>
      <w:tblCellMar>
        <w:left w:w="0" w:type="dxa"/>
        <w:top w:w="0" w:type="dxa"/>
        <w:right w:w="0" w:type="dxa"/>
        <w:bottom w:w="0" w:type="dxa"/>
      </w:tblCellMar>
    </w:tblPr>
  </w:style>
  <w:style w:type="table" w:styleId="944" w:customStyle="1">
    <w:name w:val="Grid Table 4 - Accent 2"/>
    <w:uiPriority w:val="59"/>
    <w:qFormat/>
    <w:tblPr>
      <w:tblCellMar>
        <w:left w:w="0" w:type="dxa"/>
        <w:top w:w="0" w:type="dxa"/>
        <w:right w:w="0" w:type="dxa"/>
        <w:bottom w:w="0" w:type="dxa"/>
      </w:tblCellMar>
    </w:tblPr>
  </w:style>
  <w:style w:type="table" w:styleId="945" w:customStyle="1">
    <w:name w:val="Grid Table 4 - Accent 3"/>
    <w:uiPriority w:val="59"/>
    <w:qFormat/>
    <w:tblPr>
      <w:tblCellMar>
        <w:left w:w="0" w:type="dxa"/>
        <w:top w:w="0" w:type="dxa"/>
        <w:right w:w="0" w:type="dxa"/>
        <w:bottom w:w="0" w:type="dxa"/>
      </w:tblCellMar>
    </w:tblPr>
  </w:style>
  <w:style w:type="table" w:styleId="946" w:customStyle="1">
    <w:name w:val="Grid Table 4 - Accent 4"/>
    <w:uiPriority w:val="59"/>
    <w:qFormat/>
    <w:tblPr>
      <w:tblCellMar>
        <w:left w:w="0" w:type="dxa"/>
        <w:top w:w="0" w:type="dxa"/>
        <w:right w:w="0" w:type="dxa"/>
        <w:bottom w:w="0" w:type="dxa"/>
      </w:tblCellMar>
    </w:tblPr>
  </w:style>
  <w:style w:type="table" w:styleId="947" w:customStyle="1">
    <w:name w:val="Grid Table 4 - Accent 5"/>
    <w:uiPriority w:val="59"/>
    <w:qFormat/>
    <w:tblPr>
      <w:tblCellMar>
        <w:left w:w="0" w:type="dxa"/>
        <w:top w:w="0" w:type="dxa"/>
        <w:right w:w="0" w:type="dxa"/>
        <w:bottom w:w="0" w:type="dxa"/>
      </w:tblCellMar>
    </w:tblPr>
  </w:style>
  <w:style w:type="table" w:styleId="948" w:customStyle="1">
    <w:name w:val="Grid Table 4 - Accent 6"/>
    <w:uiPriority w:val="59"/>
    <w:qFormat/>
    <w:tblPr>
      <w:tblCellMar>
        <w:left w:w="0" w:type="dxa"/>
        <w:top w:w="0" w:type="dxa"/>
        <w:right w:w="0" w:type="dxa"/>
        <w:bottom w:w="0" w:type="dxa"/>
      </w:tblCellMar>
    </w:tblPr>
  </w:style>
  <w:style w:type="table" w:styleId="949" w:customStyle="1">
    <w:name w:val="Grid Table 5 Dark"/>
    <w:uiPriority w:val="99"/>
    <w:qFormat/>
    <w:tblPr>
      <w:tblCellMar>
        <w:left w:w="0" w:type="dxa"/>
        <w:top w:w="0" w:type="dxa"/>
        <w:right w:w="0" w:type="dxa"/>
        <w:bottom w:w="0" w:type="dxa"/>
      </w:tblCellMar>
    </w:tblPr>
  </w:style>
  <w:style w:type="table" w:styleId="950" w:customStyle="1">
    <w:name w:val="Grid Table 5 Dark- Accent 1"/>
    <w:uiPriority w:val="99"/>
    <w:qFormat/>
    <w:tblPr>
      <w:tblCellMar>
        <w:left w:w="0" w:type="dxa"/>
        <w:top w:w="0" w:type="dxa"/>
        <w:right w:w="0" w:type="dxa"/>
        <w:bottom w:w="0" w:type="dxa"/>
      </w:tblCellMar>
    </w:tblPr>
  </w:style>
  <w:style w:type="table" w:styleId="951" w:customStyle="1">
    <w:name w:val="Grid Table 5 Dark - Accent 2"/>
    <w:uiPriority w:val="99"/>
    <w:qFormat/>
    <w:tblPr>
      <w:tblCellMar>
        <w:left w:w="0" w:type="dxa"/>
        <w:top w:w="0" w:type="dxa"/>
        <w:right w:w="0" w:type="dxa"/>
        <w:bottom w:w="0" w:type="dxa"/>
      </w:tblCellMar>
    </w:tblPr>
  </w:style>
  <w:style w:type="table" w:styleId="952" w:customStyle="1">
    <w:name w:val="Grid Table 5 Dark - Accent 3"/>
    <w:uiPriority w:val="99"/>
    <w:qFormat/>
    <w:tblPr>
      <w:tblCellMar>
        <w:left w:w="0" w:type="dxa"/>
        <w:top w:w="0" w:type="dxa"/>
        <w:right w:w="0" w:type="dxa"/>
        <w:bottom w:w="0" w:type="dxa"/>
      </w:tblCellMar>
    </w:tblPr>
  </w:style>
  <w:style w:type="table" w:styleId="953" w:customStyle="1">
    <w:name w:val="Grid Table 5 Dark- Accent 4"/>
    <w:uiPriority w:val="99"/>
    <w:qFormat/>
    <w:tblPr>
      <w:tblCellMar>
        <w:left w:w="0" w:type="dxa"/>
        <w:top w:w="0" w:type="dxa"/>
        <w:right w:w="0" w:type="dxa"/>
        <w:bottom w:w="0" w:type="dxa"/>
      </w:tblCellMar>
    </w:tblPr>
  </w:style>
  <w:style w:type="table" w:styleId="954" w:customStyle="1">
    <w:name w:val="Grid Table 5 Dark - Accent 5"/>
    <w:uiPriority w:val="99"/>
    <w:qFormat/>
    <w:tblPr>
      <w:tblCellMar>
        <w:left w:w="0" w:type="dxa"/>
        <w:top w:w="0" w:type="dxa"/>
        <w:right w:w="0" w:type="dxa"/>
        <w:bottom w:w="0" w:type="dxa"/>
      </w:tblCellMar>
    </w:tblPr>
  </w:style>
  <w:style w:type="table" w:styleId="955" w:customStyle="1">
    <w:name w:val="Grid Table 5 Dark - Accent 6"/>
    <w:uiPriority w:val="99"/>
    <w:qFormat/>
    <w:tblPr>
      <w:tblCellMar>
        <w:left w:w="0" w:type="dxa"/>
        <w:top w:w="0" w:type="dxa"/>
        <w:right w:w="0" w:type="dxa"/>
        <w:bottom w:w="0" w:type="dxa"/>
      </w:tblCellMar>
    </w:tblPr>
  </w:style>
  <w:style w:type="table" w:styleId="956" w:customStyle="1">
    <w:name w:val="Grid Table 6 Colorful"/>
    <w:uiPriority w:val="99"/>
    <w:qFormat/>
    <w:tblPr>
      <w:tblCellMar>
        <w:left w:w="0" w:type="dxa"/>
        <w:top w:w="0" w:type="dxa"/>
        <w:right w:w="0" w:type="dxa"/>
        <w:bottom w:w="0" w:type="dxa"/>
      </w:tblCellMar>
    </w:tblPr>
  </w:style>
  <w:style w:type="table" w:styleId="957" w:customStyle="1">
    <w:name w:val="Grid Table 6 Colorful - Accent 1"/>
    <w:uiPriority w:val="99"/>
    <w:qFormat/>
    <w:tblPr>
      <w:tblCellMar>
        <w:left w:w="0" w:type="dxa"/>
        <w:top w:w="0" w:type="dxa"/>
        <w:right w:w="0" w:type="dxa"/>
        <w:bottom w:w="0" w:type="dxa"/>
      </w:tblCellMar>
    </w:tblPr>
  </w:style>
  <w:style w:type="table" w:styleId="958" w:customStyle="1">
    <w:name w:val="Grid Table 6 Colorful - Accent 2"/>
    <w:uiPriority w:val="99"/>
    <w:qFormat/>
    <w:tblPr>
      <w:tblCellMar>
        <w:left w:w="0" w:type="dxa"/>
        <w:top w:w="0" w:type="dxa"/>
        <w:right w:w="0" w:type="dxa"/>
        <w:bottom w:w="0" w:type="dxa"/>
      </w:tblCellMar>
    </w:tblPr>
  </w:style>
  <w:style w:type="table" w:styleId="959" w:customStyle="1">
    <w:name w:val="Grid Table 6 Colorful - Accent 3"/>
    <w:uiPriority w:val="99"/>
    <w:qFormat/>
    <w:tblPr>
      <w:tblCellMar>
        <w:left w:w="0" w:type="dxa"/>
        <w:top w:w="0" w:type="dxa"/>
        <w:right w:w="0" w:type="dxa"/>
        <w:bottom w:w="0" w:type="dxa"/>
      </w:tblCellMar>
    </w:tblPr>
  </w:style>
  <w:style w:type="table" w:styleId="960" w:customStyle="1">
    <w:name w:val="Grid Table 6 Colorful - Accent 4"/>
    <w:uiPriority w:val="99"/>
    <w:qFormat/>
    <w:tblPr>
      <w:tblCellMar>
        <w:left w:w="0" w:type="dxa"/>
        <w:top w:w="0" w:type="dxa"/>
        <w:right w:w="0" w:type="dxa"/>
        <w:bottom w:w="0" w:type="dxa"/>
      </w:tblCellMar>
    </w:tblPr>
  </w:style>
  <w:style w:type="table" w:styleId="961" w:customStyle="1">
    <w:name w:val="Grid Table 6 Colorful - Accent 5"/>
    <w:uiPriority w:val="99"/>
    <w:qFormat/>
    <w:tblPr>
      <w:tblCellMar>
        <w:left w:w="0" w:type="dxa"/>
        <w:top w:w="0" w:type="dxa"/>
        <w:right w:w="0" w:type="dxa"/>
        <w:bottom w:w="0" w:type="dxa"/>
      </w:tblCellMar>
    </w:tblPr>
  </w:style>
  <w:style w:type="table" w:styleId="962" w:customStyle="1">
    <w:name w:val="Grid Table 6 Colorful - Accent 6"/>
    <w:uiPriority w:val="99"/>
    <w:qFormat/>
    <w:tblPr>
      <w:tblCellMar>
        <w:left w:w="0" w:type="dxa"/>
        <w:top w:w="0" w:type="dxa"/>
        <w:right w:w="0" w:type="dxa"/>
        <w:bottom w:w="0" w:type="dxa"/>
      </w:tblCellMar>
    </w:tblPr>
  </w:style>
  <w:style w:type="table" w:styleId="963" w:customStyle="1">
    <w:name w:val="Grid Table 7 Colorful"/>
    <w:uiPriority w:val="99"/>
    <w:qFormat/>
    <w:tblPr>
      <w:tblCellMar>
        <w:left w:w="0" w:type="dxa"/>
        <w:top w:w="0" w:type="dxa"/>
        <w:right w:w="0" w:type="dxa"/>
        <w:bottom w:w="0" w:type="dxa"/>
      </w:tblCellMar>
    </w:tblPr>
  </w:style>
  <w:style w:type="table" w:styleId="964" w:customStyle="1">
    <w:name w:val="Grid Table 7 Colorful - Accent 1"/>
    <w:uiPriority w:val="99"/>
    <w:qFormat/>
    <w:tblPr>
      <w:tblCellMar>
        <w:left w:w="0" w:type="dxa"/>
        <w:top w:w="0" w:type="dxa"/>
        <w:right w:w="0" w:type="dxa"/>
        <w:bottom w:w="0" w:type="dxa"/>
      </w:tblCellMar>
    </w:tblPr>
  </w:style>
  <w:style w:type="table" w:styleId="965" w:customStyle="1">
    <w:name w:val="Grid Table 7 Colorful - Accent 2"/>
    <w:uiPriority w:val="99"/>
    <w:qFormat/>
    <w:tblPr>
      <w:tblCellMar>
        <w:left w:w="0" w:type="dxa"/>
        <w:top w:w="0" w:type="dxa"/>
        <w:right w:w="0" w:type="dxa"/>
        <w:bottom w:w="0" w:type="dxa"/>
      </w:tblCellMar>
    </w:tblPr>
  </w:style>
  <w:style w:type="table" w:styleId="966" w:customStyle="1">
    <w:name w:val="Grid Table 7 Colorful - Accent 3"/>
    <w:uiPriority w:val="99"/>
    <w:qFormat/>
    <w:tblPr>
      <w:tblCellMar>
        <w:left w:w="0" w:type="dxa"/>
        <w:top w:w="0" w:type="dxa"/>
        <w:right w:w="0" w:type="dxa"/>
        <w:bottom w:w="0" w:type="dxa"/>
      </w:tblCellMar>
    </w:tblPr>
  </w:style>
  <w:style w:type="table" w:styleId="967" w:customStyle="1">
    <w:name w:val="Grid Table 7 Colorful - Accent 4"/>
    <w:uiPriority w:val="99"/>
    <w:qFormat/>
    <w:tblPr>
      <w:tblCellMar>
        <w:left w:w="0" w:type="dxa"/>
        <w:top w:w="0" w:type="dxa"/>
        <w:right w:w="0" w:type="dxa"/>
        <w:bottom w:w="0" w:type="dxa"/>
      </w:tblCellMar>
    </w:tblPr>
  </w:style>
  <w:style w:type="table" w:styleId="968" w:customStyle="1">
    <w:name w:val="Grid Table 7 Colorful - Accent 5"/>
    <w:uiPriority w:val="99"/>
    <w:qFormat/>
    <w:tblPr>
      <w:tblCellMar>
        <w:left w:w="0" w:type="dxa"/>
        <w:top w:w="0" w:type="dxa"/>
        <w:right w:w="0" w:type="dxa"/>
        <w:bottom w:w="0" w:type="dxa"/>
      </w:tblCellMar>
    </w:tblPr>
  </w:style>
  <w:style w:type="table" w:styleId="969" w:customStyle="1">
    <w:name w:val="Grid Table 7 Colorful - Accent 6"/>
    <w:uiPriority w:val="99"/>
    <w:qFormat/>
    <w:tblPr>
      <w:tblCellMar>
        <w:left w:w="0" w:type="dxa"/>
        <w:top w:w="0" w:type="dxa"/>
        <w:right w:w="0" w:type="dxa"/>
        <w:bottom w:w="0" w:type="dxa"/>
      </w:tblCellMar>
    </w:tblPr>
  </w:style>
  <w:style w:type="table" w:styleId="970" w:customStyle="1">
    <w:name w:val="List Table 1 Light"/>
    <w:uiPriority w:val="99"/>
    <w:qFormat/>
    <w:tblPr>
      <w:tblCellMar>
        <w:left w:w="0" w:type="dxa"/>
        <w:top w:w="0" w:type="dxa"/>
        <w:right w:w="0" w:type="dxa"/>
        <w:bottom w:w="0" w:type="dxa"/>
      </w:tblCellMar>
    </w:tblPr>
  </w:style>
  <w:style w:type="table" w:styleId="971" w:customStyle="1">
    <w:name w:val="List Table 1 Light - Accent 1"/>
    <w:uiPriority w:val="99"/>
    <w:qFormat/>
    <w:tblPr>
      <w:tblCellMar>
        <w:left w:w="0" w:type="dxa"/>
        <w:top w:w="0" w:type="dxa"/>
        <w:right w:w="0" w:type="dxa"/>
        <w:bottom w:w="0" w:type="dxa"/>
      </w:tblCellMar>
    </w:tblPr>
  </w:style>
  <w:style w:type="table" w:styleId="972" w:customStyle="1">
    <w:name w:val="List Table 1 Light - Accent 2"/>
    <w:uiPriority w:val="99"/>
    <w:qFormat/>
    <w:tblPr>
      <w:tblCellMar>
        <w:left w:w="0" w:type="dxa"/>
        <w:top w:w="0" w:type="dxa"/>
        <w:right w:w="0" w:type="dxa"/>
        <w:bottom w:w="0" w:type="dxa"/>
      </w:tblCellMar>
    </w:tblPr>
  </w:style>
  <w:style w:type="table" w:styleId="973" w:customStyle="1">
    <w:name w:val="List Table 1 Light - Accent 3"/>
    <w:uiPriority w:val="99"/>
    <w:qFormat/>
    <w:tblPr>
      <w:tblCellMar>
        <w:left w:w="0" w:type="dxa"/>
        <w:top w:w="0" w:type="dxa"/>
        <w:right w:w="0" w:type="dxa"/>
        <w:bottom w:w="0" w:type="dxa"/>
      </w:tblCellMar>
    </w:tblPr>
  </w:style>
  <w:style w:type="table" w:styleId="974" w:customStyle="1">
    <w:name w:val="List Table 1 Light - Accent 4"/>
    <w:uiPriority w:val="99"/>
    <w:qFormat/>
    <w:tblPr>
      <w:tblCellMar>
        <w:left w:w="0" w:type="dxa"/>
        <w:top w:w="0" w:type="dxa"/>
        <w:right w:w="0" w:type="dxa"/>
        <w:bottom w:w="0" w:type="dxa"/>
      </w:tblCellMar>
    </w:tblPr>
  </w:style>
  <w:style w:type="table" w:styleId="975" w:customStyle="1">
    <w:name w:val="List Table 1 Light - Accent 5"/>
    <w:uiPriority w:val="99"/>
    <w:qFormat/>
    <w:tblPr>
      <w:tblCellMar>
        <w:left w:w="0" w:type="dxa"/>
        <w:top w:w="0" w:type="dxa"/>
        <w:right w:w="0" w:type="dxa"/>
        <w:bottom w:w="0" w:type="dxa"/>
      </w:tblCellMar>
    </w:tblPr>
  </w:style>
  <w:style w:type="table" w:styleId="976" w:customStyle="1">
    <w:name w:val="List Table 1 Light - Accent 6"/>
    <w:uiPriority w:val="99"/>
    <w:qFormat/>
    <w:tblPr>
      <w:tblCellMar>
        <w:left w:w="0" w:type="dxa"/>
        <w:top w:w="0" w:type="dxa"/>
        <w:right w:w="0" w:type="dxa"/>
        <w:bottom w:w="0" w:type="dxa"/>
      </w:tblCellMar>
    </w:tblPr>
  </w:style>
  <w:style w:type="table" w:styleId="977" w:customStyle="1">
    <w:name w:val="List Table 2"/>
    <w:uiPriority w:val="99"/>
    <w:qFormat/>
    <w:tblPr>
      <w:tblCellMar>
        <w:left w:w="0" w:type="dxa"/>
        <w:top w:w="0" w:type="dxa"/>
        <w:right w:w="0" w:type="dxa"/>
        <w:bottom w:w="0" w:type="dxa"/>
      </w:tblCellMar>
    </w:tblPr>
  </w:style>
  <w:style w:type="table" w:styleId="978" w:customStyle="1">
    <w:name w:val="List Table 2 - Accent 1"/>
    <w:uiPriority w:val="99"/>
    <w:qFormat/>
    <w:tblPr>
      <w:tblCellMar>
        <w:left w:w="0" w:type="dxa"/>
        <w:top w:w="0" w:type="dxa"/>
        <w:right w:w="0" w:type="dxa"/>
        <w:bottom w:w="0" w:type="dxa"/>
      </w:tblCellMar>
    </w:tblPr>
  </w:style>
  <w:style w:type="table" w:styleId="979" w:customStyle="1">
    <w:name w:val="List Table 2 - Accent 2"/>
    <w:uiPriority w:val="99"/>
    <w:qFormat/>
    <w:tblPr>
      <w:tblCellMar>
        <w:left w:w="0" w:type="dxa"/>
        <w:top w:w="0" w:type="dxa"/>
        <w:right w:w="0" w:type="dxa"/>
        <w:bottom w:w="0" w:type="dxa"/>
      </w:tblCellMar>
    </w:tblPr>
  </w:style>
  <w:style w:type="table" w:styleId="980" w:customStyle="1">
    <w:name w:val="List Table 2 - Accent 3"/>
    <w:uiPriority w:val="99"/>
    <w:qFormat/>
    <w:tblPr>
      <w:tblCellMar>
        <w:left w:w="0" w:type="dxa"/>
        <w:top w:w="0" w:type="dxa"/>
        <w:right w:w="0" w:type="dxa"/>
        <w:bottom w:w="0" w:type="dxa"/>
      </w:tblCellMar>
    </w:tblPr>
  </w:style>
  <w:style w:type="table" w:styleId="981" w:customStyle="1">
    <w:name w:val="List Table 2 - Accent 4"/>
    <w:uiPriority w:val="99"/>
    <w:qFormat/>
    <w:tblPr>
      <w:tblCellMar>
        <w:left w:w="0" w:type="dxa"/>
        <w:top w:w="0" w:type="dxa"/>
        <w:right w:w="0" w:type="dxa"/>
        <w:bottom w:w="0" w:type="dxa"/>
      </w:tblCellMar>
    </w:tblPr>
  </w:style>
  <w:style w:type="table" w:styleId="982" w:customStyle="1">
    <w:name w:val="List Table 2 - Accent 5"/>
    <w:uiPriority w:val="99"/>
    <w:qFormat/>
    <w:tblPr>
      <w:tblCellMar>
        <w:left w:w="0" w:type="dxa"/>
        <w:top w:w="0" w:type="dxa"/>
        <w:right w:w="0" w:type="dxa"/>
        <w:bottom w:w="0" w:type="dxa"/>
      </w:tblCellMar>
    </w:tblPr>
  </w:style>
  <w:style w:type="table" w:styleId="983" w:customStyle="1">
    <w:name w:val="List Table 2 - Accent 6"/>
    <w:uiPriority w:val="99"/>
    <w:qFormat/>
    <w:tblPr>
      <w:tblCellMar>
        <w:left w:w="0" w:type="dxa"/>
        <w:top w:w="0" w:type="dxa"/>
        <w:right w:w="0" w:type="dxa"/>
        <w:bottom w:w="0" w:type="dxa"/>
      </w:tblCellMar>
    </w:tblPr>
  </w:style>
  <w:style w:type="table" w:styleId="984" w:customStyle="1">
    <w:name w:val="List Table 3"/>
    <w:uiPriority w:val="99"/>
    <w:qFormat/>
    <w:tblPr>
      <w:tblCellMar>
        <w:left w:w="0" w:type="dxa"/>
        <w:top w:w="0" w:type="dxa"/>
        <w:right w:w="0" w:type="dxa"/>
        <w:bottom w:w="0" w:type="dxa"/>
      </w:tblCellMar>
    </w:tblPr>
  </w:style>
  <w:style w:type="table" w:styleId="985" w:customStyle="1">
    <w:name w:val="List Table 3 - Accent 1"/>
    <w:uiPriority w:val="99"/>
    <w:qFormat/>
    <w:tblPr>
      <w:tblCellMar>
        <w:left w:w="0" w:type="dxa"/>
        <w:top w:w="0" w:type="dxa"/>
        <w:right w:w="0" w:type="dxa"/>
        <w:bottom w:w="0" w:type="dxa"/>
      </w:tblCellMar>
    </w:tblPr>
  </w:style>
  <w:style w:type="table" w:styleId="986" w:customStyle="1">
    <w:name w:val="List Table 3 - Accent 2"/>
    <w:uiPriority w:val="99"/>
    <w:qFormat/>
    <w:tblPr>
      <w:tblCellMar>
        <w:left w:w="0" w:type="dxa"/>
        <w:top w:w="0" w:type="dxa"/>
        <w:right w:w="0" w:type="dxa"/>
        <w:bottom w:w="0" w:type="dxa"/>
      </w:tblCellMar>
    </w:tblPr>
  </w:style>
  <w:style w:type="table" w:styleId="987" w:customStyle="1">
    <w:name w:val="List Table 3 - Accent 3"/>
    <w:uiPriority w:val="99"/>
    <w:qFormat/>
    <w:tblPr>
      <w:tblCellMar>
        <w:left w:w="0" w:type="dxa"/>
        <w:top w:w="0" w:type="dxa"/>
        <w:right w:w="0" w:type="dxa"/>
        <w:bottom w:w="0" w:type="dxa"/>
      </w:tblCellMar>
    </w:tblPr>
  </w:style>
  <w:style w:type="table" w:styleId="988" w:customStyle="1">
    <w:name w:val="List Table 3 - Accent 4"/>
    <w:uiPriority w:val="99"/>
    <w:qFormat/>
    <w:tblPr>
      <w:tblCellMar>
        <w:left w:w="0" w:type="dxa"/>
        <w:top w:w="0" w:type="dxa"/>
        <w:right w:w="0" w:type="dxa"/>
        <w:bottom w:w="0" w:type="dxa"/>
      </w:tblCellMar>
    </w:tblPr>
  </w:style>
  <w:style w:type="table" w:styleId="989" w:customStyle="1">
    <w:name w:val="List Table 3 - Accent 5"/>
    <w:uiPriority w:val="99"/>
    <w:qFormat/>
    <w:tblPr>
      <w:tblCellMar>
        <w:left w:w="0" w:type="dxa"/>
        <w:top w:w="0" w:type="dxa"/>
        <w:right w:w="0" w:type="dxa"/>
        <w:bottom w:w="0" w:type="dxa"/>
      </w:tblCellMar>
    </w:tblPr>
  </w:style>
  <w:style w:type="table" w:styleId="990" w:customStyle="1">
    <w:name w:val="List Table 3 - Accent 6"/>
    <w:uiPriority w:val="99"/>
    <w:qFormat/>
    <w:tblPr>
      <w:tblCellMar>
        <w:left w:w="0" w:type="dxa"/>
        <w:top w:w="0" w:type="dxa"/>
        <w:right w:w="0" w:type="dxa"/>
        <w:bottom w:w="0" w:type="dxa"/>
      </w:tblCellMar>
    </w:tblPr>
  </w:style>
  <w:style w:type="table" w:styleId="991" w:customStyle="1">
    <w:name w:val="List Table 4"/>
    <w:uiPriority w:val="99"/>
    <w:qFormat/>
    <w:tblPr>
      <w:tblCellMar>
        <w:left w:w="0" w:type="dxa"/>
        <w:top w:w="0" w:type="dxa"/>
        <w:right w:w="0" w:type="dxa"/>
        <w:bottom w:w="0" w:type="dxa"/>
      </w:tblCellMar>
    </w:tblPr>
  </w:style>
  <w:style w:type="table" w:styleId="992" w:customStyle="1">
    <w:name w:val="List Table 4 - Accent 1"/>
    <w:uiPriority w:val="99"/>
    <w:qFormat/>
    <w:tblPr>
      <w:tblCellMar>
        <w:left w:w="0" w:type="dxa"/>
        <w:top w:w="0" w:type="dxa"/>
        <w:right w:w="0" w:type="dxa"/>
        <w:bottom w:w="0" w:type="dxa"/>
      </w:tblCellMar>
    </w:tblPr>
  </w:style>
  <w:style w:type="table" w:styleId="993" w:customStyle="1">
    <w:name w:val="List Table 4 - Accent 2"/>
    <w:uiPriority w:val="99"/>
    <w:qFormat/>
    <w:tblPr>
      <w:tblCellMar>
        <w:left w:w="0" w:type="dxa"/>
        <w:top w:w="0" w:type="dxa"/>
        <w:right w:w="0" w:type="dxa"/>
        <w:bottom w:w="0" w:type="dxa"/>
      </w:tblCellMar>
    </w:tblPr>
  </w:style>
  <w:style w:type="table" w:styleId="994" w:customStyle="1">
    <w:name w:val="List Table 4 - Accent 3"/>
    <w:uiPriority w:val="99"/>
    <w:qFormat/>
    <w:tblPr>
      <w:tblCellMar>
        <w:left w:w="0" w:type="dxa"/>
        <w:top w:w="0" w:type="dxa"/>
        <w:right w:w="0" w:type="dxa"/>
        <w:bottom w:w="0" w:type="dxa"/>
      </w:tblCellMar>
    </w:tblPr>
  </w:style>
  <w:style w:type="table" w:styleId="995" w:customStyle="1">
    <w:name w:val="List Table 4 - Accent 4"/>
    <w:uiPriority w:val="99"/>
    <w:qFormat/>
    <w:tblPr>
      <w:tblCellMar>
        <w:left w:w="0" w:type="dxa"/>
        <w:top w:w="0" w:type="dxa"/>
        <w:right w:w="0" w:type="dxa"/>
        <w:bottom w:w="0" w:type="dxa"/>
      </w:tblCellMar>
    </w:tblPr>
  </w:style>
  <w:style w:type="table" w:styleId="996" w:customStyle="1">
    <w:name w:val="List Table 4 - Accent 5"/>
    <w:uiPriority w:val="99"/>
    <w:qFormat/>
    <w:tblPr>
      <w:tblCellMar>
        <w:left w:w="0" w:type="dxa"/>
        <w:top w:w="0" w:type="dxa"/>
        <w:right w:w="0" w:type="dxa"/>
        <w:bottom w:w="0" w:type="dxa"/>
      </w:tblCellMar>
    </w:tblPr>
  </w:style>
  <w:style w:type="table" w:styleId="997" w:customStyle="1">
    <w:name w:val="List Table 4 - Accent 6"/>
    <w:uiPriority w:val="99"/>
    <w:qFormat/>
    <w:tblPr>
      <w:tblCellMar>
        <w:left w:w="0" w:type="dxa"/>
        <w:top w:w="0" w:type="dxa"/>
        <w:right w:w="0" w:type="dxa"/>
        <w:bottom w:w="0" w:type="dxa"/>
      </w:tblCellMar>
    </w:tblPr>
  </w:style>
  <w:style w:type="table" w:styleId="998" w:customStyle="1">
    <w:name w:val="List Table 5 Dark"/>
    <w:uiPriority w:val="99"/>
    <w:qFormat/>
    <w:tblPr>
      <w:tblCellMar>
        <w:left w:w="0" w:type="dxa"/>
        <w:top w:w="0" w:type="dxa"/>
        <w:right w:w="0" w:type="dxa"/>
        <w:bottom w:w="0" w:type="dxa"/>
      </w:tblCellMar>
    </w:tblPr>
  </w:style>
  <w:style w:type="table" w:styleId="999" w:customStyle="1">
    <w:name w:val="List Table 5 Dark - Accent 1"/>
    <w:uiPriority w:val="99"/>
    <w:qFormat/>
    <w:tblPr>
      <w:tblCellMar>
        <w:left w:w="0" w:type="dxa"/>
        <w:top w:w="0" w:type="dxa"/>
        <w:right w:w="0" w:type="dxa"/>
        <w:bottom w:w="0" w:type="dxa"/>
      </w:tblCellMar>
    </w:tblPr>
  </w:style>
  <w:style w:type="table" w:styleId="1000" w:customStyle="1">
    <w:name w:val="List Table 5 Dark - Accent 2"/>
    <w:uiPriority w:val="99"/>
    <w:qFormat/>
    <w:tblPr>
      <w:tblCellMar>
        <w:left w:w="0" w:type="dxa"/>
        <w:top w:w="0" w:type="dxa"/>
        <w:right w:w="0" w:type="dxa"/>
        <w:bottom w:w="0" w:type="dxa"/>
      </w:tblCellMar>
    </w:tblPr>
  </w:style>
  <w:style w:type="table" w:styleId="1001" w:customStyle="1">
    <w:name w:val="List Table 5 Dark - Accent 3"/>
    <w:uiPriority w:val="99"/>
    <w:qFormat/>
    <w:tblPr>
      <w:tblCellMar>
        <w:left w:w="0" w:type="dxa"/>
        <w:top w:w="0" w:type="dxa"/>
        <w:right w:w="0" w:type="dxa"/>
        <w:bottom w:w="0" w:type="dxa"/>
      </w:tblCellMar>
    </w:tblPr>
  </w:style>
  <w:style w:type="table" w:styleId="1002" w:customStyle="1">
    <w:name w:val="List Table 5 Dark - Accent 4"/>
    <w:uiPriority w:val="99"/>
    <w:qFormat/>
    <w:tblPr>
      <w:tblCellMar>
        <w:left w:w="0" w:type="dxa"/>
        <w:top w:w="0" w:type="dxa"/>
        <w:right w:w="0" w:type="dxa"/>
        <w:bottom w:w="0" w:type="dxa"/>
      </w:tblCellMar>
    </w:tblPr>
  </w:style>
  <w:style w:type="table" w:styleId="1003" w:customStyle="1">
    <w:name w:val="List Table 5 Dark - Accent 5"/>
    <w:uiPriority w:val="99"/>
    <w:qFormat/>
    <w:tblPr>
      <w:tblCellMar>
        <w:left w:w="0" w:type="dxa"/>
        <w:top w:w="0" w:type="dxa"/>
        <w:right w:w="0" w:type="dxa"/>
        <w:bottom w:w="0" w:type="dxa"/>
      </w:tblCellMar>
    </w:tblPr>
  </w:style>
  <w:style w:type="table" w:styleId="1004" w:customStyle="1">
    <w:name w:val="List Table 5 Dark - Accent 6"/>
    <w:uiPriority w:val="99"/>
    <w:qFormat/>
    <w:tblPr>
      <w:tblCellMar>
        <w:left w:w="0" w:type="dxa"/>
        <w:top w:w="0" w:type="dxa"/>
        <w:right w:w="0" w:type="dxa"/>
        <w:bottom w:w="0" w:type="dxa"/>
      </w:tblCellMar>
    </w:tblPr>
  </w:style>
  <w:style w:type="table" w:styleId="1005" w:customStyle="1">
    <w:name w:val="List Table 6 Colorful"/>
    <w:uiPriority w:val="99"/>
    <w:qFormat/>
    <w:tblPr>
      <w:tblCellMar>
        <w:left w:w="0" w:type="dxa"/>
        <w:top w:w="0" w:type="dxa"/>
        <w:right w:w="0" w:type="dxa"/>
        <w:bottom w:w="0" w:type="dxa"/>
      </w:tblCellMar>
    </w:tblPr>
  </w:style>
  <w:style w:type="table" w:styleId="1006" w:customStyle="1">
    <w:name w:val="List Table 6 Colorful - Accent 1"/>
    <w:uiPriority w:val="99"/>
    <w:qFormat/>
    <w:tblPr>
      <w:tblCellMar>
        <w:left w:w="0" w:type="dxa"/>
        <w:top w:w="0" w:type="dxa"/>
        <w:right w:w="0" w:type="dxa"/>
        <w:bottom w:w="0" w:type="dxa"/>
      </w:tblCellMar>
    </w:tblPr>
  </w:style>
  <w:style w:type="table" w:styleId="1007" w:customStyle="1">
    <w:name w:val="List Table 6 Colorful - Accent 2"/>
    <w:uiPriority w:val="99"/>
    <w:qFormat/>
    <w:tblPr>
      <w:tblCellMar>
        <w:left w:w="0" w:type="dxa"/>
        <w:top w:w="0" w:type="dxa"/>
        <w:right w:w="0" w:type="dxa"/>
        <w:bottom w:w="0" w:type="dxa"/>
      </w:tblCellMar>
    </w:tblPr>
  </w:style>
  <w:style w:type="table" w:styleId="1008" w:customStyle="1">
    <w:name w:val="List Table 6 Colorful - Accent 3"/>
    <w:uiPriority w:val="99"/>
    <w:qFormat/>
    <w:tblPr>
      <w:tblCellMar>
        <w:left w:w="0" w:type="dxa"/>
        <w:top w:w="0" w:type="dxa"/>
        <w:right w:w="0" w:type="dxa"/>
        <w:bottom w:w="0" w:type="dxa"/>
      </w:tblCellMar>
    </w:tblPr>
  </w:style>
  <w:style w:type="table" w:styleId="1009" w:customStyle="1">
    <w:name w:val="List Table 6 Colorful - Accent 4"/>
    <w:uiPriority w:val="99"/>
    <w:qFormat/>
    <w:tblPr>
      <w:tblCellMar>
        <w:left w:w="0" w:type="dxa"/>
        <w:top w:w="0" w:type="dxa"/>
        <w:right w:w="0" w:type="dxa"/>
        <w:bottom w:w="0" w:type="dxa"/>
      </w:tblCellMar>
    </w:tblPr>
  </w:style>
  <w:style w:type="table" w:styleId="1010" w:customStyle="1">
    <w:name w:val="List Table 6 Colorful - Accent 5"/>
    <w:uiPriority w:val="99"/>
    <w:qFormat/>
    <w:tblPr>
      <w:tblCellMar>
        <w:left w:w="0" w:type="dxa"/>
        <w:top w:w="0" w:type="dxa"/>
        <w:right w:w="0" w:type="dxa"/>
        <w:bottom w:w="0" w:type="dxa"/>
      </w:tblCellMar>
    </w:tblPr>
  </w:style>
  <w:style w:type="table" w:styleId="1011" w:customStyle="1">
    <w:name w:val="List Table 6 Colorful - Accent 6"/>
    <w:uiPriority w:val="99"/>
    <w:qFormat/>
    <w:tblPr>
      <w:tblCellMar>
        <w:left w:w="0" w:type="dxa"/>
        <w:top w:w="0" w:type="dxa"/>
        <w:right w:w="0" w:type="dxa"/>
        <w:bottom w:w="0" w:type="dxa"/>
      </w:tblCellMar>
    </w:tblPr>
  </w:style>
  <w:style w:type="table" w:styleId="1012" w:customStyle="1">
    <w:name w:val="List Table 7 Colorful"/>
    <w:uiPriority w:val="99"/>
    <w:qFormat/>
    <w:tblPr>
      <w:tblCellMar>
        <w:left w:w="0" w:type="dxa"/>
        <w:top w:w="0" w:type="dxa"/>
        <w:right w:w="0" w:type="dxa"/>
        <w:bottom w:w="0" w:type="dxa"/>
      </w:tblCellMar>
    </w:tblPr>
  </w:style>
  <w:style w:type="table" w:styleId="1013" w:customStyle="1">
    <w:name w:val="List Table 7 Colorful - Accent 1"/>
    <w:uiPriority w:val="99"/>
    <w:qFormat/>
    <w:tblPr>
      <w:tblCellMar>
        <w:left w:w="0" w:type="dxa"/>
        <w:top w:w="0" w:type="dxa"/>
        <w:right w:w="0" w:type="dxa"/>
        <w:bottom w:w="0" w:type="dxa"/>
      </w:tblCellMar>
    </w:tblPr>
  </w:style>
  <w:style w:type="table" w:styleId="1014" w:customStyle="1">
    <w:name w:val="List Table 7 Colorful - Accent 2"/>
    <w:uiPriority w:val="99"/>
    <w:qFormat/>
    <w:tblPr>
      <w:tblCellMar>
        <w:left w:w="0" w:type="dxa"/>
        <w:top w:w="0" w:type="dxa"/>
        <w:right w:w="0" w:type="dxa"/>
        <w:bottom w:w="0" w:type="dxa"/>
      </w:tblCellMar>
    </w:tblPr>
  </w:style>
  <w:style w:type="table" w:styleId="1015" w:customStyle="1">
    <w:name w:val="List Table 7 Colorful - Accent 3"/>
    <w:uiPriority w:val="99"/>
    <w:qFormat/>
    <w:tblPr>
      <w:tblCellMar>
        <w:left w:w="0" w:type="dxa"/>
        <w:top w:w="0" w:type="dxa"/>
        <w:right w:w="0" w:type="dxa"/>
        <w:bottom w:w="0" w:type="dxa"/>
      </w:tblCellMar>
    </w:tblPr>
  </w:style>
  <w:style w:type="table" w:styleId="1016" w:customStyle="1">
    <w:name w:val="List Table 7 Colorful - Accent 4"/>
    <w:uiPriority w:val="99"/>
    <w:qFormat/>
    <w:tblPr>
      <w:tblCellMar>
        <w:left w:w="0" w:type="dxa"/>
        <w:top w:w="0" w:type="dxa"/>
        <w:right w:w="0" w:type="dxa"/>
        <w:bottom w:w="0" w:type="dxa"/>
      </w:tblCellMar>
    </w:tblPr>
  </w:style>
  <w:style w:type="table" w:styleId="1017" w:customStyle="1">
    <w:name w:val="List Table 7 Colorful - Accent 5"/>
    <w:uiPriority w:val="99"/>
    <w:qFormat/>
    <w:tblPr>
      <w:tblCellMar>
        <w:left w:w="0" w:type="dxa"/>
        <w:top w:w="0" w:type="dxa"/>
        <w:right w:w="0" w:type="dxa"/>
        <w:bottom w:w="0" w:type="dxa"/>
      </w:tblCellMar>
    </w:tblPr>
  </w:style>
  <w:style w:type="table" w:styleId="1018" w:customStyle="1">
    <w:name w:val="List Table 7 Colorful - Accent 6"/>
    <w:uiPriority w:val="99"/>
    <w:qFormat/>
    <w:tblPr>
      <w:tblCellMar>
        <w:left w:w="0" w:type="dxa"/>
        <w:top w:w="0" w:type="dxa"/>
        <w:right w:w="0" w:type="dxa"/>
        <w:bottom w:w="0" w:type="dxa"/>
      </w:tblCellMar>
    </w:tblPr>
  </w:style>
  <w:style w:type="table" w:styleId="1019" w:customStyle="1">
    <w:name w:val="Lined - Accent"/>
    <w:uiPriority w:val="99"/>
    <w:qFormat/>
    <w:rPr>
      <w:color w:val="404040"/>
    </w:rPr>
    <w:tblPr>
      <w:tblCellMar>
        <w:left w:w="0" w:type="dxa"/>
        <w:top w:w="0" w:type="dxa"/>
        <w:right w:w="0" w:type="dxa"/>
        <w:bottom w:w="0" w:type="dxa"/>
      </w:tblCellMar>
    </w:tblPr>
  </w:style>
  <w:style w:type="table" w:styleId="1020" w:customStyle="1">
    <w:name w:val="Lined - Accent 1"/>
    <w:uiPriority w:val="99"/>
    <w:qFormat/>
    <w:rPr>
      <w:color w:val="404040"/>
    </w:rPr>
    <w:tblPr>
      <w:tblCellMar>
        <w:left w:w="0" w:type="dxa"/>
        <w:top w:w="0" w:type="dxa"/>
        <w:right w:w="0" w:type="dxa"/>
        <w:bottom w:w="0" w:type="dxa"/>
      </w:tblCellMar>
    </w:tblPr>
  </w:style>
  <w:style w:type="table" w:styleId="1021" w:customStyle="1">
    <w:name w:val="Lined - Accent 2"/>
    <w:uiPriority w:val="99"/>
    <w:qFormat/>
    <w:rPr>
      <w:color w:val="404040"/>
    </w:rPr>
    <w:tblPr>
      <w:tblCellMar>
        <w:left w:w="0" w:type="dxa"/>
        <w:top w:w="0" w:type="dxa"/>
        <w:right w:w="0" w:type="dxa"/>
        <w:bottom w:w="0" w:type="dxa"/>
      </w:tblCellMar>
    </w:tblPr>
  </w:style>
  <w:style w:type="table" w:styleId="1022" w:customStyle="1">
    <w:name w:val="Lined - Accent 3"/>
    <w:uiPriority w:val="99"/>
    <w:qFormat/>
    <w:rPr>
      <w:color w:val="404040"/>
    </w:rPr>
    <w:tblPr>
      <w:tblCellMar>
        <w:left w:w="0" w:type="dxa"/>
        <w:top w:w="0" w:type="dxa"/>
        <w:right w:w="0" w:type="dxa"/>
        <w:bottom w:w="0" w:type="dxa"/>
      </w:tblCellMar>
    </w:tblPr>
  </w:style>
  <w:style w:type="table" w:styleId="1023" w:customStyle="1">
    <w:name w:val="Lined - Accent 4"/>
    <w:uiPriority w:val="99"/>
    <w:qFormat/>
    <w:rPr>
      <w:color w:val="404040"/>
    </w:rPr>
    <w:tblPr>
      <w:tblCellMar>
        <w:left w:w="0" w:type="dxa"/>
        <w:top w:w="0" w:type="dxa"/>
        <w:right w:w="0" w:type="dxa"/>
        <w:bottom w:w="0" w:type="dxa"/>
      </w:tblCellMar>
    </w:tblPr>
  </w:style>
  <w:style w:type="table" w:styleId="1024" w:customStyle="1">
    <w:name w:val="Lined - Accent 5"/>
    <w:uiPriority w:val="99"/>
    <w:qFormat/>
    <w:rPr>
      <w:color w:val="404040"/>
    </w:rPr>
    <w:tblPr>
      <w:tblCellMar>
        <w:left w:w="0" w:type="dxa"/>
        <w:top w:w="0" w:type="dxa"/>
        <w:right w:w="0" w:type="dxa"/>
        <w:bottom w:w="0" w:type="dxa"/>
      </w:tblCellMar>
    </w:tblPr>
  </w:style>
  <w:style w:type="table" w:styleId="1025" w:customStyle="1">
    <w:name w:val="Lined - Accent 6"/>
    <w:uiPriority w:val="99"/>
    <w:qFormat/>
    <w:rPr>
      <w:color w:val="404040"/>
    </w:rPr>
    <w:tblPr>
      <w:tblCellMar>
        <w:left w:w="0" w:type="dxa"/>
        <w:top w:w="0" w:type="dxa"/>
        <w:right w:w="0" w:type="dxa"/>
        <w:bottom w:w="0" w:type="dxa"/>
      </w:tblCellMar>
    </w:tblPr>
  </w:style>
  <w:style w:type="table" w:styleId="1026" w:customStyle="1">
    <w:name w:val="Bordered &amp; Lined - Accent"/>
    <w:uiPriority w:val="99"/>
    <w:qFormat/>
    <w:rPr>
      <w:color w:val="404040"/>
    </w:rPr>
    <w:tblPr>
      <w:tblCellMar>
        <w:left w:w="0" w:type="dxa"/>
        <w:top w:w="0" w:type="dxa"/>
        <w:right w:w="0" w:type="dxa"/>
        <w:bottom w:w="0" w:type="dxa"/>
      </w:tblCellMar>
    </w:tblPr>
  </w:style>
  <w:style w:type="table" w:styleId="1027" w:customStyle="1">
    <w:name w:val="Bordered &amp; Lined - Accent 1"/>
    <w:uiPriority w:val="99"/>
    <w:qFormat/>
    <w:rPr>
      <w:color w:val="404040"/>
    </w:rPr>
    <w:tblPr>
      <w:tblCellMar>
        <w:left w:w="0" w:type="dxa"/>
        <w:top w:w="0" w:type="dxa"/>
        <w:right w:w="0" w:type="dxa"/>
        <w:bottom w:w="0" w:type="dxa"/>
      </w:tblCellMar>
    </w:tblPr>
  </w:style>
  <w:style w:type="table" w:styleId="1028" w:customStyle="1">
    <w:name w:val="Bordered &amp; Lined - Accent 2"/>
    <w:uiPriority w:val="99"/>
    <w:qFormat/>
    <w:rPr>
      <w:color w:val="404040"/>
    </w:rPr>
    <w:tblPr>
      <w:tblCellMar>
        <w:left w:w="0" w:type="dxa"/>
        <w:top w:w="0" w:type="dxa"/>
        <w:right w:w="0" w:type="dxa"/>
        <w:bottom w:w="0" w:type="dxa"/>
      </w:tblCellMar>
    </w:tblPr>
  </w:style>
  <w:style w:type="table" w:styleId="1029" w:customStyle="1">
    <w:name w:val="Bordered &amp; Lined - Accent 3"/>
    <w:uiPriority w:val="99"/>
    <w:qFormat/>
    <w:rPr>
      <w:color w:val="404040"/>
    </w:rPr>
    <w:tblPr>
      <w:tblCellMar>
        <w:left w:w="0" w:type="dxa"/>
        <w:top w:w="0" w:type="dxa"/>
        <w:right w:w="0" w:type="dxa"/>
        <w:bottom w:w="0" w:type="dxa"/>
      </w:tblCellMar>
    </w:tblPr>
  </w:style>
  <w:style w:type="table" w:styleId="1030" w:customStyle="1">
    <w:name w:val="Bordered &amp; Lined - Accent 4"/>
    <w:uiPriority w:val="99"/>
    <w:qFormat/>
    <w:rPr>
      <w:color w:val="404040"/>
    </w:rPr>
    <w:tblPr>
      <w:tblCellMar>
        <w:left w:w="0" w:type="dxa"/>
        <w:top w:w="0" w:type="dxa"/>
        <w:right w:w="0" w:type="dxa"/>
        <w:bottom w:w="0" w:type="dxa"/>
      </w:tblCellMar>
    </w:tblPr>
  </w:style>
  <w:style w:type="table" w:styleId="1031" w:customStyle="1">
    <w:name w:val="Bordered &amp; Lined - Accent 5"/>
    <w:uiPriority w:val="99"/>
    <w:qFormat/>
    <w:rPr>
      <w:color w:val="404040"/>
    </w:rPr>
    <w:tblPr>
      <w:tblCellMar>
        <w:left w:w="0" w:type="dxa"/>
        <w:top w:w="0" w:type="dxa"/>
        <w:right w:w="0" w:type="dxa"/>
        <w:bottom w:w="0" w:type="dxa"/>
      </w:tblCellMar>
    </w:tblPr>
  </w:style>
  <w:style w:type="table" w:styleId="1032" w:customStyle="1">
    <w:name w:val="Bordered &amp; Lined - Accent 6"/>
    <w:uiPriority w:val="99"/>
    <w:qFormat/>
    <w:rPr>
      <w:color w:val="404040"/>
    </w:rPr>
    <w:tblPr>
      <w:tblCellMar>
        <w:left w:w="0" w:type="dxa"/>
        <w:top w:w="0" w:type="dxa"/>
        <w:right w:w="0" w:type="dxa"/>
        <w:bottom w:w="0" w:type="dxa"/>
      </w:tblCellMar>
    </w:tblPr>
  </w:style>
  <w:style w:type="table" w:styleId="1033" w:customStyle="1">
    <w:name w:val="Bordered"/>
    <w:uiPriority w:val="99"/>
    <w:qFormat/>
    <w:tblPr>
      <w:tblCellMar>
        <w:left w:w="0" w:type="dxa"/>
        <w:top w:w="0" w:type="dxa"/>
        <w:right w:w="0" w:type="dxa"/>
        <w:bottom w:w="0" w:type="dxa"/>
      </w:tblCellMar>
    </w:tblPr>
  </w:style>
  <w:style w:type="table" w:styleId="1034" w:customStyle="1">
    <w:name w:val="Bordered - Accent 1"/>
    <w:uiPriority w:val="99"/>
    <w:qFormat/>
    <w:tblPr>
      <w:tblCellMar>
        <w:left w:w="0" w:type="dxa"/>
        <w:top w:w="0" w:type="dxa"/>
        <w:right w:w="0" w:type="dxa"/>
        <w:bottom w:w="0" w:type="dxa"/>
      </w:tblCellMar>
    </w:tblPr>
  </w:style>
  <w:style w:type="table" w:styleId="1035" w:customStyle="1">
    <w:name w:val="Bordered - Accent 2"/>
    <w:uiPriority w:val="99"/>
    <w:qFormat/>
    <w:tblPr>
      <w:tblCellMar>
        <w:left w:w="0" w:type="dxa"/>
        <w:top w:w="0" w:type="dxa"/>
        <w:right w:w="0" w:type="dxa"/>
        <w:bottom w:w="0" w:type="dxa"/>
      </w:tblCellMar>
    </w:tblPr>
  </w:style>
  <w:style w:type="table" w:styleId="1036" w:customStyle="1">
    <w:name w:val="Bordered - Accent 3"/>
    <w:uiPriority w:val="99"/>
    <w:qFormat/>
    <w:tblPr>
      <w:tblCellMar>
        <w:left w:w="0" w:type="dxa"/>
        <w:top w:w="0" w:type="dxa"/>
        <w:right w:w="0" w:type="dxa"/>
        <w:bottom w:w="0" w:type="dxa"/>
      </w:tblCellMar>
    </w:tblPr>
  </w:style>
  <w:style w:type="table" w:styleId="1037" w:customStyle="1">
    <w:name w:val="Bordered - Accent 4"/>
    <w:uiPriority w:val="99"/>
    <w:qFormat/>
    <w:tblPr>
      <w:tblCellMar>
        <w:left w:w="0" w:type="dxa"/>
        <w:top w:w="0" w:type="dxa"/>
        <w:right w:w="0" w:type="dxa"/>
        <w:bottom w:w="0" w:type="dxa"/>
      </w:tblCellMar>
    </w:tblPr>
  </w:style>
  <w:style w:type="table" w:styleId="1038" w:customStyle="1">
    <w:name w:val="Bordered - Accent 5"/>
    <w:uiPriority w:val="99"/>
    <w:qFormat/>
    <w:tblPr>
      <w:tblCellMar>
        <w:left w:w="0" w:type="dxa"/>
        <w:top w:w="0" w:type="dxa"/>
        <w:right w:w="0" w:type="dxa"/>
        <w:bottom w:w="0" w:type="dxa"/>
      </w:tblCellMar>
    </w:tblPr>
  </w:style>
  <w:style w:type="table" w:styleId="1039" w:customStyle="1">
    <w:name w:val="Bordered - Accent 6"/>
    <w:uiPriority w:val="99"/>
    <w:qFormat/>
    <w:tblPr>
      <w:tblCellMar>
        <w:left w:w="0" w:type="dxa"/>
        <w:top w:w="0" w:type="dxa"/>
        <w:right w:w="0" w:type="dxa"/>
        <w:bottom w:w="0" w:type="dxa"/>
      </w:tblCellMar>
    </w:tblPr>
  </w:style>
  <w:style w:type="paragraph" w:styleId="1040" w:customStyle="1">
    <w:name w:val="TOC 标题11"/>
    <w:uiPriority w:val="39"/>
    <w:unhideWhenUsed/>
    <w:qFormat/>
    <w:rPr>
      <w:rFonts w:ascii="Times New Roman" w:hAnsi="Times New Roman" w:eastAsia="宋体" w:cs="Times New Roman"/>
      <w:lang w:val="en-US" w:eastAsia="zh-CN" w:bidi="ar-SA"/>
    </w:rPr>
  </w:style>
  <w:style w:type="character" w:styleId="1041" w:customStyle="1">
    <w:name w:val="批注框文本 Char1"/>
    <w:uiPriority w:val="99"/>
    <w:semiHidden/>
    <w:qFormat/>
    <w:rPr>
      <w:rFonts w:ascii="Times New Roman" w:hAnsi="Times New Roman" w:eastAsia="宋体" w:cs="Times New Roman"/>
      <w:sz w:val="18"/>
      <w:szCs w:val="18"/>
    </w:rPr>
  </w:style>
  <w:style w:type="character" w:styleId="1042" w:customStyle="1">
    <w:name w:val="正文文本 2 Char1"/>
    <w:uiPriority w:val="99"/>
    <w:semiHidden/>
    <w:qFormat/>
    <w:rPr>
      <w:rFonts w:ascii="Times New Roman" w:hAnsi="Times New Roman" w:eastAsia="宋体" w:cs="Times New Roman"/>
      <w:szCs w:val="20"/>
    </w:rPr>
  </w:style>
  <w:style w:type="character" w:styleId="1043" w:customStyle="1">
    <w:name w:val="文档结构图 Char1"/>
    <w:uiPriority w:val="99"/>
    <w:semiHidden/>
    <w:qFormat/>
    <w:rPr>
      <w:rFonts w:ascii="宋体" w:hAnsi="Times New Roman" w:eastAsia="宋体" w:cs="Times New Roman"/>
      <w:sz w:val="18"/>
      <w:szCs w:val="18"/>
    </w:rPr>
  </w:style>
  <w:style w:type="character" w:styleId="1044" w:customStyle="1">
    <w:name w:val="正文文本缩进 Char1"/>
    <w:uiPriority w:val="99"/>
    <w:semiHidden/>
    <w:qFormat/>
    <w:rPr>
      <w:rFonts w:ascii="Times New Roman" w:hAnsi="Times New Roman" w:eastAsia="宋体" w:cs="Times New Roman"/>
      <w:szCs w:val="20"/>
    </w:rPr>
  </w:style>
  <w:style w:type="character" w:styleId="1045" w:customStyle="1">
    <w:name w:val="15"/>
    <w:uiPriority w:val="0"/>
    <w:qFormat/>
    <w:rPr>
      <w:rFonts w:ascii="Times New Roman" w:hAnsi="Times New Roman" w:cs="Times New Roman"/>
    </w:rPr>
  </w:style>
  <w:style w:type="character" w:styleId="1046" w:customStyle="1">
    <w:name w:val="正文文本缩进 2 Char1"/>
    <w:uiPriority w:val="99"/>
    <w:semiHidden/>
    <w:qFormat/>
    <w:rPr>
      <w:rFonts w:ascii="Times New Roman" w:hAnsi="Times New Roman" w:eastAsia="宋体" w:cs="Times New Roman"/>
      <w:szCs w:val="20"/>
    </w:rPr>
  </w:style>
  <w:style w:type="character" w:styleId="1047" w:customStyle="1">
    <w:name w:val="日期 Char1"/>
    <w:uiPriority w:val="99"/>
    <w:semiHidden/>
    <w:qFormat/>
    <w:rPr>
      <w:rFonts w:ascii="Times New Roman" w:hAnsi="Times New Roman" w:eastAsia="宋体" w:cs="Times New Roman"/>
      <w:szCs w:val="20"/>
    </w:rPr>
  </w:style>
  <w:style w:type="character" w:styleId="1048" w:customStyle="1">
    <w:name w:val="正文文本缩进 3 Char1"/>
    <w:uiPriority w:val="99"/>
    <w:semiHidden/>
    <w:qFormat/>
    <w:rPr>
      <w:rFonts w:ascii="Times New Roman" w:hAnsi="Times New Roman" w:eastAsia="宋体" w:cs="Times New Roman"/>
      <w:sz w:val="16"/>
      <w:szCs w:val="16"/>
    </w:rPr>
  </w:style>
  <w:style w:type="paragraph" w:styleId="1049">
    <w:name w:val="List Paragraph"/>
    <w:basedOn w:val="697"/>
    <w:uiPriority w:val="0"/>
    <w:qFormat/>
    <w:pPr>
      <w:ind w:firstLine="420"/>
    </w:pPr>
    <w:rPr>
      <w:szCs w:val="21"/>
    </w:rPr>
  </w:style>
  <w:style w:type="paragraph" w:styleId="1050" w:customStyle="1">
    <w:name w:val="普通文字"/>
    <w:basedOn w:val="697"/>
    <w:next w:val="697"/>
    <w:uiPriority w:val="0"/>
    <w:qFormat/>
    <w:rPr>
      <w:rFonts w:ascii="宋体"/>
      <w:sz w:val="24"/>
    </w:rPr>
  </w:style>
  <w:style w:type="paragraph" w:styleId="1051" w:customStyle="1">
    <w:name w:val="样式 小四 段前: 5 磅 段后: 5 磅 首行缩进:  2 字符"/>
    <w:basedOn w:val="697"/>
    <w:uiPriority w:val="0"/>
    <w:qFormat/>
    <w:pPr>
      <w:jc w:val="center"/>
      <w:spacing w:line="360" w:lineRule="auto"/>
    </w:pPr>
    <w:rPr>
      <w:rFonts w:ascii="宋体" w:hAnsi="宋体"/>
      <w:bCs/>
      <w:color w:val="ff0000"/>
      <w:sz w:val="24"/>
      <w:szCs w:val="24"/>
    </w:rPr>
  </w:style>
  <w:style w:type="paragraph" w:styleId="1052" w:customStyle="1">
    <w:name w:val="列出段落1"/>
    <w:basedOn w:val="697"/>
    <w:uiPriority w:val="0"/>
    <w:qFormat/>
    <w:pPr>
      <w:ind w:firstLine="420"/>
    </w:pPr>
    <w:rPr>
      <w:szCs w:val="24"/>
    </w:rPr>
  </w:style>
  <w:style w:type="paragraph" w:styleId="1053" w:customStyle="1">
    <w:name w:val="段"/>
    <w:next w:val="697"/>
    <w:uiPriority w:val="0"/>
    <w:qFormat/>
    <w:pPr>
      <w:ind w:firstLine="200"/>
      <w:jc w:val="both"/>
    </w:pPr>
    <w:rPr>
      <w:rFonts w:ascii="宋体" w:hAnsi="Times New Roman" w:eastAsia="宋体" w:cs="Times New Roman"/>
      <w:sz w:val="21"/>
      <w:lang w:val="en-US" w:eastAsia="zh-CN" w:bidi="ar-SA"/>
    </w:rPr>
  </w:style>
  <w:style w:type="paragraph" w:styleId="1054"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56" w:customStyle="1">
    <w:name w:val="Other|1"/>
    <w:basedOn w:val="697"/>
    <w:uiPriority w:val="0"/>
    <w:qFormat/>
    <w:pPr>
      <w:ind w:firstLine="220"/>
    </w:pPr>
    <w:rPr>
      <w:rFonts w:ascii="宋体" w:hAnsi="宋体" w:cs="宋体"/>
      <w:sz w:val="20"/>
      <w:lang w:val="zh-TW" w:eastAsia="zh-TW" w:bidi="zh-TW"/>
    </w:rPr>
  </w:style>
  <w:style w:type="character" w:styleId="1057" w:customStyle="1">
    <w:name w:val="font11"/>
    <w:uiPriority w:val="0"/>
    <w:qFormat/>
    <w:rPr>
      <w:rFonts w:hint="eastAsia" w:ascii="宋体" w:hAnsi="宋体" w:eastAsia="宋体" w:cs="宋体"/>
      <w:color w:val="333333"/>
      <w:sz w:val="20"/>
      <w:szCs w:val="20"/>
      <w:u w:val="none"/>
    </w:rPr>
  </w:style>
  <w:style w:type="paragraph" w:styleId="1058" w:customStyle="1">
    <w:name w:val="纯文本1"/>
    <w:basedOn w:val="697"/>
    <w:uiPriority w:val="0"/>
    <w:qFormat/>
    <w:rPr>
      <w:rFonts w:ascii="宋体" w:hAnsi="Courier New" w:eastAsia="楷体_GB2312"/>
      <w:sz w:val="26"/>
    </w:rPr>
  </w:style>
  <w:style w:type="character" w:styleId="1059" w:customStyle="1">
    <w:name w:val="font21"/>
    <w:uiPriority w:val="0"/>
    <w:qFormat/>
    <w:rPr>
      <w:rFonts w:hint="eastAsia" w:ascii="宋体" w:hAnsi="宋体" w:eastAsia="宋体" w:cs="宋体"/>
      <w:color w:val="000000"/>
      <w:sz w:val="20"/>
      <w:szCs w:val="20"/>
      <w:u w:val="none"/>
    </w:rPr>
  </w:style>
  <w:style w:type="paragraph" w:styleId="1060" w:customStyle="1">
    <w:name w:val="列出段落2"/>
    <w:basedOn w:val="697"/>
    <w:uiPriority w:val="34"/>
    <w:qFormat/>
    <w:pPr>
      <w:ind w:firstLine="420"/>
    </w:pPr>
  </w:style>
  <w:style w:type="paragraph" w:styleId="1061" w:customStyle="1">
    <w:name w:val="正文文本2"/>
    <w:basedOn w:val="697"/>
    <w:next w:val="1062"/>
    <w:uiPriority w:val="0"/>
    <w:qFormat/>
    <w:rPr>
      <w:rFonts w:ascii="华文中宋" w:eastAsia="华文中宋"/>
      <w:bCs/>
      <w:sz w:val="28"/>
    </w:rPr>
  </w:style>
  <w:style w:type="paragraph" w:styleId="1062" w:customStyle="1">
    <w:name w:val="列表项目符号 51"/>
    <w:basedOn w:val="697"/>
    <w:uiPriority w:val="0"/>
    <w:qFormat/>
    <w:pPr>
      <w:ind w:left="2040" w:hanging="360"/>
      <w:spacing w:line="360" w:lineRule="exact"/>
      <w:widowControl/>
      <w:tabs>
        <w:tab w:val="left" w:pos="2040" w:leader="none"/>
      </w:tabs>
    </w:pPr>
    <w:rPr>
      <w:rFonts w:eastAsia="楷体_GB2312"/>
      <w:sz w:val="24"/>
    </w:rPr>
  </w:style>
  <w:style w:type="paragraph" w:styleId="1063" w:customStyle="1">
    <w:name w:val="页脚1"/>
    <w:basedOn w:val="697"/>
    <w:next w:val="697"/>
    <w:uiPriority w:val="99"/>
    <w:unhideWhenUsed/>
    <w:qFormat/>
    <w:pPr>
      <w:jc w:val="left"/>
      <w:tabs>
        <w:tab w:val="center" w:pos="4153" w:leader="none"/>
        <w:tab w:val="right" w:pos="8306" w:leader="none"/>
      </w:tabs>
    </w:pPr>
    <w:rPr>
      <w:sz w:val="18"/>
      <w:szCs w:val="18"/>
    </w:rPr>
  </w:style>
  <w:style w:type="paragraph" w:styleId="1064" w:customStyle="1">
    <w:name w:val="正文缩进11"/>
    <w:basedOn w:val="697"/>
    <w:uiPriority w:val="0"/>
    <w:qFormat/>
    <w:pPr>
      <w:ind w:firstLine="420"/>
    </w:pPr>
    <w:rPr>
      <w:szCs w:val="21"/>
    </w:rPr>
  </w:style>
  <w:style w:type="paragraph" w:styleId="1065" w:customStyle="1">
    <w:name w:val="列出段落3"/>
    <w:basedOn w:val="697"/>
    <w:uiPriority w:val="34"/>
    <w:qFormat/>
    <w:pPr>
      <w:ind w:firstLine="420"/>
    </w:pPr>
  </w:style>
  <w:style w:type="character" w:styleId="1066" w:customStyle="1">
    <w:name w:val="font151"/>
    <w:basedOn w:val="707"/>
    <w:uiPriority w:val="0"/>
    <w:qFormat/>
    <w:rPr>
      <w:rFonts w:ascii="方正仿宋_GBK" w:hAnsi="方正仿宋_GBK" w:eastAsia="方正仿宋_GBK" w:cs="方正仿宋_GBK"/>
      <w:b/>
      <w:bCs/>
      <w:color w:val="000000"/>
      <w:sz w:val="56"/>
      <w:szCs w:val="56"/>
      <w:u w:val="none"/>
    </w:rPr>
  </w:style>
  <w:style w:type="character" w:styleId="1067" w:customStyle="1">
    <w:name w:val="font51"/>
    <w:basedOn w:val="707"/>
    <w:uiPriority w:val="0"/>
    <w:qFormat/>
    <w:rPr>
      <w:rFonts w:hint="eastAsia" w:ascii="等线" w:hAnsi="等线" w:eastAsia="等线" w:cs="等线"/>
      <w:color w:val="000000"/>
      <w:sz w:val="44"/>
      <w:szCs w:val="44"/>
      <w:u w:val="none"/>
    </w:rPr>
  </w:style>
  <w:style w:type="character" w:styleId="1068" w:customStyle="1">
    <w:name w:val="font161"/>
    <w:basedOn w:val="707"/>
    <w:uiPriority w:val="0"/>
    <w:qFormat/>
    <w:rPr>
      <w:rFonts w:hint="eastAsia" w:ascii="等线" w:hAnsi="等线" w:eastAsia="等线" w:cs="等线"/>
      <w:b/>
      <w:bCs/>
      <w:color w:val="000000"/>
      <w:sz w:val="44"/>
      <w:szCs w:val="44"/>
      <w:u w:val="none"/>
    </w:rPr>
  </w:style>
  <w:style w:type="character" w:styleId="1069" w:customStyle="1">
    <w:name w:val="font61"/>
    <w:basedOn w:val="707"/>
    <w:uiPriority w:val="0"/>
    <w:qFormat/>
    <w:rPr>
      <w:rFonts w:hint="default" w:ascii="Times New Roman" w:hAnsi="Times New Roman" w:cs="Times New Roman"/>
      <w:color w:val="000000"/>
      <w:sz w:val="56"/>
      <w:szCs w:val="56"/>
      <w:u w:val="none"/>
    </w:rPr>
  </w:style>
  <w:style w:type="character" w:styleId="1070" w:customStyle="1">
    <w:name w:val="font171"/>
    <w:basedOn w:val="707"/>
    <w:uiPriority w:val="0"/>
    <w:qFormat/>
    <w:rPr>
      <w:rFonts w:hint="eastAsia" w:ascii="方正仿宋_GBK" w:hAnsi="方正仿宋_GBK" w:eastAsia="方正仿宋_GBK" w:cs="方正仿宋_GBK"/>
      <w:color w:val="000000"/>
      <w:sz w:val="56"/>
      <w:szCs w:val="56"/>
      <w:u w:val="none"/>
    </w:rPr>
  </w:style>
  <w:style w:type="character" w:styleId="1071" w:customStyle="1">
    <w:name w:val="font81"/>
    <w:basedOn w:val="707"/>
    <w:uiPriority w:val="0"/>
    <w:qFormat/>
    <w:rPr>
      <w:rFonts w:hint="eastAsia" w:ascii="等线" w:hAnsi="等线" w:eastAsia="等线" w:cs="等线"/>
      <w:b/>
      <w:bCs/>
      <w:color w:val="000000"/>
      <w:sz w:val="44"/>
      <w:szCs w:val="44"/>
      <w:u w:val="none"/>
    </w:rPr>
  </w:style>
  <w:style w:type="character" w:styleId="1072" w:customStyle="1">
    <w:name w:val="font91"/>
    <w:basedOn w:val="707"/>
    <w:uiPriority w:val="0"/>
    <w:qFormat/>
    <w:rPr>
      <w:rFonts w:hint="eastAsia" w:ascii="等线" w:hAnsi="等线" w:eastAsia="等线" w:cs="等线"/>
      <w:color w:val="000000"/>
      <w:sz w:val="44"/>
      <w:szCs w:val="44"/>
      <w:u w:val="none"/>
    </w:rPr>
  </w:style>
  <w:style w:type="character" w:styleId="1073" w:customStyle="1">
    <w:name w:val="font101"/>
    <w:basedOn w:val="707"/>
    <w:uiPriority w:val="0"/>
    <w:qFormat/>
    <w:rPr>
      <w:rFonts w:hint="eastAsia" w:ascii="等线" w:hAnsi="等线" w:eastAsia="等线" w:cs="等线"/>
      <w:color w:val="000000"/>
      <w:sz w:val="44"/>
      <w:szCs w:val="44"/>
      <w:u w:val="none"/>
    </w:rPr>
  </w:style>
  <w:style w:type="character" w:styleId="1074" w:customStyle="1">
    <w:name w:val="font181"/>
    <w:basedOn w:val="707"/>
    <w:uiPriority w:val="0"/>
    <w:qFormat/>
    <w:rPr>
      <w:rFonts w:hint="eastAsia" w:ascii="等线" w:hAnsi="等线" w:eastAsia="等线" w:cs="等线"/>
      <w:color w:val="000000"/>
      <w:sz w:val="44"/>
      <w:szCs w:val="44"/>
      <w:u w:val="none"/>
      <w:vertAlign w:val="subscript"/>
    </w:rPr>
  </w:style>
  <w:style w:type="character" w:styleId="1075" w:customStyle="1">
    <w:name w:val="font121"/>
    <w:basedOn w:val="707"/>
    <w:uiPriority w:val="0"/>
    <w:qFormat/>
    <w:rPr>
      <w:rFonts w:hint="default" w:ascii="Times New Roman" w:hAnsi="Times New Roman" w:cs="Times New Roman"/>
      <w:color w:val="000000"/>
      <w:sz w:val="56"/>
      <w:szCs w:val="56"/>
      <w:u w:val="none"/>
    </w:rPr>
  </w:style>
  <w:style w:type="character" w:styleId="1076" w:customStyle="1">
    <w:name w:val="font191"/>
    <w:basedOn w:val="707"/>
    <w:uiPriority w:val="0"/>
    <w:qFormat/>
    <w:rPr>
      <w:rFonts w:hint="eastAsia" w:ascii="方正仿宋_GBK" w:hAnsi="方正仿宋_GBK" w:eastAsia="方正仿宋_GBK" w:cs="方正仿宋_GBK"/>
      <w:color w:val="000000"/>
      <w:sz w:val="56"/>
      <w:szCs w:val="56"/>
      <w:u w:val="none"/>
    </w:rPr>
  </w:style>
  <w:style w:type="character" w:styleId="1077" w:customStyle="1">
    <w:name w:val="font112"/>
    <w:basedOn w:val="707"/>
    <w:uiPriority w:val="0"/>
    <w:qFormat/>
    <w:rPr>
      <w:rFonts w:hint="eastAsia" w:ascii="宋体" w:hAnsi="宋体" w:eastAsia="宋体" w:cs="宋体"/>
      <w:color w:val="000000"/>
      <w:sz w:val="56"/>
      <w:szCs w:val="56"/>
      <w:u w:val="none"/>
    </w:rPr>
  </w:style>
  <w:style w:type="character" w:styleId="1078" w:customStyle="1">
    <w:name w:val="font41"/>
    <w:basedOn w:val="707"/>
    <w:uiPriority w:val="0"/>
    <w:qFormat/>
    <w:rPr>
      <w:rFonts w:hint="default" w:ascii="方正黑体_GBK" w:hAnsi="方正黑体_GBK" w:eastAsia="方正黑体_GBK" w:cs="方正黑体_GBK"/>
      <w:color w:val="000000"/>
      <w:sz w:val="48"/>
      <w:szCs w:val="48"/>
      <w:u w:val="none"/>
    </w:rPr>
  </w:style>
  <w:style w:type="character" w:styleId="1079" w:customStyle="1">
    <w:name w:val="font201"/>
    <w:basedOn w:val="707"/>
    <w:uiPriority w:val="0"/>
    <w:qFormat/>
    <w:rPr>
      <w:rFonts w:hint="default" w:ascii="方正黑体_GBK" w:hAnsi="方正黑体_GBK" w:eastAsia="方正黑体_GBK" w:cs="方正黑体_GBK"/>
      <w:color w:val="000000"/>
      <w:sz w:val="48"/>
      <w:szCs w:val="48"/>
      <w:u w:val="none"/>
      <w:vertAlign w:val="subscript"/>
    </w:rPr>
  </w:style>
  <w:style w:type="character" w:styleId="1080" w:customStyle="1">
    <w:name w:val="font211"/>
    <w:basedOn w:val="707"/>
    <w:uiPriority w:val="0"/>
    <w:qFormat/>
    <w:rPr>
      <w:rFonts w:hint="default" w:ascii="方正黑体_GBK" w:hAnsi="方正黑体_GBK" w:eastAsia="方正黑体_GBK" w:cs="方正黑体_GBK"/>
      <w:color w:val="000000"/>
      <w:sz w:val="48"/>
      <w:szCs w:val="48"/>
      <w:u w:val="none"/>
    </w:rPr>
  </w:style>
  <w:style w:type="character" w:styleId="1081" w:customStyle="1">
    <w:name w:val="font131"/>
    <w:basedOn w:val="707"/>
    <w:uiPriority w:val="0"/>
    <w:qFormat/>
    <w:rPr>
      <w:rFonts w:hint="eastAsia" w:ascii="等线" w:hAnsi="等线" w:eastAsia="等线" w:cs="等线"/>
      <w:b/>
      <w:bCs/>
      <w:color w:val="000000"/>
      <w:sz w:val="44"/>
      <w:szCs w:val="44"/>
      <w:u w:val="none"/>
    </w:rPr>
  </w:style>
  <w:style w:type="character" w:styleId="1082" w:customStyle="1">
    <w:name w:val="font141"/>
    <w:basedOn w:val="707"/>
    <w:uiPriority w:val="0"/>
    <w:qFormat/>
    <w:rPr>
      <w:rFonts w:hint="default" w:ascii="Times New Roman" w:hAnsi="Times New Roman" w:cs="Times New Roman"/>
      <w:color w:val="0d0d0d"/>
      <w:sz w:val="56"/>
      <w:szCs w:val="56"/>
      <w:u w:val="none"/>
    </w:rPr>
  </w:style>
  <w:style w:type="character" w:styleId="1083" w:customStyle="1">
    <w:name w:val="font222"/>
    <w:basedOn w:val="707"/>
    <w:uiPriority w:val="0"/>
    <w:qFormat/>
    <w:rPr>
      <w:rFonts w:hint="eastAsia" w:ascii="方正仿宋_GBK" w:hAnsi="方正仿宋_GBK" w:eastAsia="方正仿宋_GBK" w:cs="方正仿宋_GBK"/>
      <w:color w:val="0d0d0d"/>
      <w:sz w:val="56"/>
      <w:szCs w:val="56"/>
      <w:u w:val="none"/>
    </w:rPr>
  </w:style>
  <w:style w:type="character" w:styleId="1084" w:customStyle="1">
    <w:name w:val="font231"/>
    <w:basedOn w:val="707"/>
    <w:uiPriority w:val="0"/>
    <w:qFormat/>
    <w:rPr>
      <w:rFonts w:hint="eastAsia" w:ascii="宋体" w:hAnsi="宋体" w:eastAsia="宋体" w:cs="宋体"/>
      <w:color w:val="000000"/>
      <w:sz w:val="56"/>
      <w:szCs w:val="56"/>
      <w:u w:val="none"/>
    </w:rPr>
  </w:style>
  <w:style w:type="paragraph" w:styleId="1085" w:customStyle="1">
    <w:name w:val="纯文本2"/>
    <w:uiPriority w:val="0"/>
    <w:qFormat/>
    <w:pPr>
      <w:jc w:val="both"/>
      <w:widowControl w:val="off"/>
    </w:pPr>
    <w:rPr>
      <w:rFonts w:ascii="宋体" w:hAnsi="Courier New" w:eastAsia="楷体_GB2312" w:cs="Times New Roman"/>
      <w:sz w:val="26"/>
      <w:lang w:val="en-US" w:eastAsia="zh-CN" w:bidi="ar-SA"/>
    </w:rPr>
  </w:style>
  <w:style w:type="paragraph" w:styleId="1086"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character" w:styleId="1087" w:customStyle="1">
    <w:name w:val="NormalCharacter"/>
    <w:link w:val="1088"/>
    <w:uiPriority w:val="99"/>
    <w:qFormat/>
    <w:rPr>
      <w:rFonts w:hint="default" w:ascii="Times New Roman" w:hAnsi="Times New Roman" w:eastAsia="宋体" w:cs="Times New Roman"/>
      <w:sz w:val="20"/>
      <w:szCs w:val="20"/>
      <w:lang w:val="en-US" w:eastAsia="zh-CN" w:bidi="ar-SA"/>
    </w:rPr>
  </w:style>
  <w:style w:type="paragraph" w:styleId="1088" w:customStyle="1">
    <w:name w:val="UserStyle_4"/>
    <w:link w:val="1087"/>
    <w:uiPriority w:val="99"/>
    <w:qFormat/>
    <w:pPr>
      <w:jc w:val="both"/>
      <w:widowControl w:val="off"/>
    </w:pPr>
    <w:rPr>
      <w:rFonts w:ascii="Times New Roman" w:hAnsi="Times New Roman" w:eastAsia="宋体" w:cs="Times New Roman"/>
      <w:lang w:val="en-US" w:eastAsia="zh-CN" w:bidi="ar-SA"/>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contractReview xmlns="http://schemas.wps.cn/vas-ai-hub/contract-review">
  <reviewItems>
    <reviewItem>
      <errorID>0d76dad0-800c-496b-a0a2-451ebb58cde3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5A7012D4</paraID>
      <start>1</start>
      <end>3</end>
      <status>unmodified</status>
      <modifiedWord/>
      <trackRevisions>false</trackRevisions>
    </reviewItem>
    <reviewItem>
      <errorID>3ed177f9-0a69-4c37-96f5-13cd33941df8</errorID>
      <errorWord>（</errorWord>
      <group>L1_Word</group>
      <groupName>字词问题</groupName>
      <ability>L2_Typo</ability>
      <abilityName>字词错误</abilityName>
      <candidateList>
        <item>（在</item>
      </candidateList>
      <explain/>
      <paraID>5258662B</paraID>
      <start>89</start>
      <end>90</end>
      <status>unmodified</status>
      <modifiedWord/>
      <trackRevisions>false</trackRevisions>
    </reviewItem>
    <reviewItem>
      <errorID>e3b5fe8b-51af-49b9-af2c-35d652aca4af</errorID>
      <errorWord>（</errorWord>
      <group>L1_Punc</group>
      <groupName>标点问题</groupName>
      <ability>L2_Punc_CN</ability>
      <abilityName/>
      <candidateList/>
      <explain>同一形式括号套用。</explain>
      <paraID>5258662B</paraID>
      <start>115</start>
      <end>116</end>
      <status>unmodified</status>
      <modifiedWord/>
      <trackRevisions>false</trackRevisions>
    </reviewItem>
    <reviewItem>
      <errorID>d1adf45c-dfd6-46cf-9200-36f0966becbd</errorID>
      <errorWord>）</errorWord>
      <group>L1_Punc</group>
      <groupName>标点问题</groupName>
      <ability>L2_Punc_CN</ability>
      <abilityName/>
      <candidateList/>
      <explain>同一形式括号套用。</explain>
      <paraID>5258662B</paraID>
      <start>119</start>
      <end>120</end>
      <status>unmodified</status>
      <modifiedWord/>
      <trackRevisions>false</trackRevisions>
    </reviewItem>
    <reviewItem>
      <errorID>26c93b02-5b94-4958-b4af-95aa4a963c29</errorID>
      <errorWord>（</errorWord>
      <group>L1_Punc</group>
      <groupName>标点问题</groupName>
      <ability>L2_Punc_CN</ability>
      <abilityName/>
      <candidateList/>
      <explain>同一形式括号套用。</explain>
      <paraID>5258662B</paraID>
      <start>128</start>
      <end>129</end>
      <status>unmodified</status>
      <modifiedWord/>
      <trackRevisions>false</trackRevisions>
    </reviewItem>
    <reviewItem>
      <errorID>876ac254-1d63-4bb3-bcf0-fa69056bfbcb</errorID>
      <errorWord>）</errorWord>
      <group>L1_Punc</group>
      <groupName>标点问题</groupName>
      <ability>L2_Punc_CN</ability>
      <abilityName/>
      <candidateList/>
      <explain>同一形式括号套用。</explain>
      <paraID>5258662B</paraID>
      <start>175</start>
      <end>176</end>
      <status>unmodified</status>
      <modifiedWord/>
      <trackRevisions>false</trackRevisions>
    </reviewItem>
    <reviewItem>
      <errorID>1af5706c-9bf1-4b56-9937-e4652ad861ad</errorID>
      <errorWord>“.</errorWord>
      <group>L1_Punc</group>
      <groupName>标点问题</groupName>
      <ability>L2_Punc_CN</ability>
      <abilityName/>
      <candidateList>
        <item>“</item>
      </candidateList>
      <explain/>
      <paraID>5258662B</paraID>
      <start>204</start>
      <end>206</end>
      <status>unmodified</status>
      <modifiedWord/>
      <trackRevisions>false</trackRevisions>
    </reviewItem>
    <reviewItem>
      <errorID>94c7a693-2f62-4082-9923-2596e66b65ed</errorID>
      <errorWord>“.</errorWord>
      <group>L1_Punc</group>
      <groupName>标点问题</groupName>
      <ability>L2_Punc_CN</ability>
      <abilityName/>
      <candidateList>
        <item>“</item>
      </candidateList>
      <explain/>
      <paraID> B84C58C</paraID>
      <start>11</start>
      <end>13</end>
      <status>unmodified</status>
      <modifiedWord/>
      <trackRevisions>false</trackRevisions>
    </reviewItem>
    <reviewItem>
      <errorID>2874d8c7-f572-44fb-8e3d-90a378afee9e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3F4B11</paraID>
      <start>1</start>
      <end>3</end>
      <status>unmodified</status>
      <modifiedWord/>
      <trackRevisions>false</trackRevisions>
    </reviewItem>
    <reviewItem>
      <errorID>4688131e-9cf6-46e0-8a77-a5dbce31d6e4</errorID>
      <errorWord>&lt;</errorWord>
      <group>L1_Format</group>
      <groupName>格式问题</groupName>
      <ability>L2_HalfPunc_CN</ability>
      <abilityName/>
      <candidateList>
        <item>〈</item>
      </candidateList>
      <explain>文本全半角错误。</explain>
      <paraID>3F9D3F4A</paraID>
      <start>31</start>
      <end>32</end>
      <status>unmodified</status>
      <modifiedWord/>
      <trackRevisions>false</trackRevisions>
    </reviewItem>
    <reviewItem>
      <errorID>909a34dd-f7a6-4994-9e00-bd208ef78dfb</errorID>
      <errorWord>&lt;</errorWord>
      <group>L1_Format</group>
      <groupName>格式问题</groupName>
      <ability>L2_HalfPunc_CN</ability>
      <abilityName/>
      <candidateList>
        <item>〈</item>
      </candidateList>
      <explain>文本全半角错误。</explain>
      <paraID>52C5E7F0</paraID>
      <start>33</start>
      <end>34</end>
      <status>unmodified</status>
      <modifiedWord/>
      <trackRevisions>false</trackRevisions>
    </reviewItem>
    <reviewItem>
      <errorID>d7b60b60-2845-4490-b383-3da91de7dc07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39A3FB57</paraID>
      <start>1</start>
      <end>3</end>
      <status>unmodified</status>
      <modifiedWord/>
      <trackRevisions>false</trackRevisions>
    </reviewItem>
    <reviewItem>
      <errorID>de654128-8fac-480a-9d2b-b872179999f2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11352DAA</paraID>
      <start>0</start>
      <end>2</end>
      <status>unmodified</status>
      <modifiedWord/>
      <trackRevisions>false</trackRevisions>
    </reviewItem>
    <reviewItem>
      <errorID>5fb8809a-7c13-46b1-a315-1e12981cf6dd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79BB7394</paraID>
      <start>0</start>
      <end>2</end>
      <status>unmodified</status>
      <modifiedWord/>
      <trackRevisions>false</trackRevisions>
    </reviewItem>
    <reviewItem>
      <errorID>80659b04-c469-47fe-a5f5-ba02578bd96f</errorID>
      <errorWord>：</errorWord>
      <group>L1_Format</group>
      <groupName>格式问题</groupName>
      <ability>L2_HalfPunc_CN</ability>
      <abilityName/>
      <candidateList>
        <item>:</item>
      </candidateList>
      <explain>文本全半角错误。</explain>
      <paraID>177B22DC</paraID>
      <start>28</start>
      <end>29</end>
      <status>unmodified</status>
      <modifiedWord/>
      <trackRevisions>false</trackRevisions>
    </reviewItem>
    <reviewItem>
      <errorID>af24925c-f443-419c-ae7a-9c4cccae9b3d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1B6EA8B6</paraID>
      <start>0</start>
      <end>2</end>
      <status>unmodified</status>
      <modifiedWord/>
      <trackRevisions>false</trackRevisions>
    </reviewItem>
    <reviewItem>
      <errorID>f3b788ca-bb0a-4a78-b9a5-e5da656ccbb7</errorID>
      <errorWord>:</errorWord>
      <group>L1_Format</group>
      <groupName>格式问题</groupName>
      <ability>L2_HalfPunc_CN</ability>
      <abilityName/>
      <candidateList>
        <item>：</item>
      </candidateList>
      <explain>文本全半角错误。</explain>
      <paraID>6138ABED</paraID>
      <start>28</start>
      <end>29</end>
      <status>unmodified</status>
      <modifiedWord/>
      <trackRevisions>false</trackRevisions>
    </reviewItem>
    <reviewItem>
      <errorID>9436c87b-74fc-49e6-9772-e7c4045d359f</errorID>
      <errorWord>(</errorWord>
      <group>L1_Format</group>
      <groupName>格式问题</groupName>
      <ability>L2_HalfPunc_CN</ability>
      <abilityName/>
      <candidateList>
        <item>（</item>
      </candidateList>
      <explain>文本全半角错误。</explain>
      <paraID>31656E34</paraID>
      <start>15</start>
      <end>16</end>
      <status>unmodified</status>
      <modifiedWord/>
      <trackRevisions>false</trackRevisions>
    </reviewItem>
    <reviewItem>
      <errorID>4f8fc98d-3886-403d-af2b-08eb0d85c0d4</errorID>
      <errorWord>)</errorWord>
      <group>L1_Format</group>
      <groupName>格式问题</groupName>
      <ability>L2_HalfPunc_CN</ability>
      <abilityName/>
      <candidateList>
        <item>）</item>
      </candidateList>
      <explain>文本全半角错误。</explain>
      <paraID>31656E34</paraID>
      <start>21</start>
      <end>22</end>
      <status>unmodified</status>
      <modifiedWord/>
      <trackRevisions>false</trackRevisions>
    </reviewItem>
    <reviewItem>
      <errorID>78e1bf64-63e3-4f93-b357-4bc6cc2e7720</errorID>
      <errorWord>(</errorWord>
      <group>L1_Format</group>
      <groupName>格式问题</groupName>
      <ability>L2_HalfPunc_CN</ability>
      <abilityName/>
      <candidateList>
        <item>（</item>
      </candidateList>
      <explain>文本全半角错误。</explain>
      <paraID>31656E34</paraID>
      <start>25</start>
      <end>26</end>
      <status>unmodified</status>
      <modifiedWord/>
      <trackRevisions>false</trackRevisions>
    </reviewItem>
    <reviewItem>
      <errorID>d82b054d-6685-492c-b71f-5bb7351f657a</errorID>
      <errorWord>)</errorWord>
      <group>L1_Format</group>
      <groupName>格式问题</groupName>
      <ability>L2_HalfPunc_CN</ability>
      <abilityName/>
      <candidateList>
        <item>）</item>
      </candidateList>
      <explain>文本全半角错误。</explain>
      <paraID>31656E34</paraID>
      <start>31</start>
      <end>32</end>
      <status>unmodified</status>
      <modifiedWord/>
      <trackRevisions>false</trackRevisions>
    </reviewItem>
    <reviewItem>
      <errorID>5df0b00e-f56f-4b59-b2f2-575fcf678f5d</errorID>
      <errorWord>，</errorWord>
      <group>L1_Word</group>
      <groupName>字词问题</groupName>
      <ability>L2_Typo</ability>
      <abilityName>字词错误</abilityName>
      <candidateList>
        <item>，具</item>
      </candidateList>
      <explain/>
      <paraID>730A07DF</paraID>
      <start>18</start>
      <end>19</end>
      <status>unmodified</status>
      <modifiedWord/>
      <trackRevisions>false</trackRevisions>
    </reviewItem>
    <reviewItem>
      <errorID>4871e213-3339-4a93-be86-6e242cbd841f</errorID>
      <errorWord>,</errorWord>
      <group>L1_Format</group>
      <groupName>格式问题</groupName>
      <ability>L2_HalfPunc_CN</ability>
      <abilityName/>
      <candidateList>
        <item>，</item>
      </candidateList>
      <explain>文本全半角错误。</explain>
      <paraID>79192F2B</paraID>
      <start>38</start>
      <end>39</end>
      <status>unmodified</status>
      <modifiedWord/>
      <trackRevisions>false</trackRevisions>
    </reviewItem>
    <reviewItem>
      <errorID>652343e7-7b40-4c18-9aac-ef83e2a9b998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40D2D868</paraID>
      <start>0</start>
      <end>2</end>
      <status>unmodified</status>
      <modifiedWord/>
      <trackRevisions>false</trackRevisions>
    </reviewItem>
    <reviewItem>
      <errorID>24fde8b3-8787-4839-ba65-58872809d09e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22277CD9</paraID>
      <start>0</start>
      <end>2</end>
      <status>unmodified</status>
      <modifiedWord/>
      <trackRevisions>false</trackRevisions>
    </reviewItem>
    <reviewItem>
      <errorID>e8a1ea1f-9f54-46b5-bfce-be3566a6cb86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4D99B5CC</paraID>
      <start>0</start>
      <end>2</end>
      <status>unmodified</status>
      <modifiedWord/>
      <trackRevisions>false</trackRevisions>
    </reviewItem>
    <reviewItem>
      <errorID>0a6a115d-c3ac-470c-a8d4-245c12db709c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25F64E70</paraID>
      <start>0</start>
      <end>2</end>
      <status>unmodified</status>
      <modifiedWord/>
      <trackRevisions>false</trackRevisions>
    </reviewItem>
    <reviewItem>
      <errorID>ee221672-4f8b-4ab8-b07b-c850ea4e0418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5E77668C</paraID>
      <start>0</start>
      <end>2</end>
      <status>unmodified</status>
      <modifiedWord/>
      <trackRevisions>false</trackRevisions>
    </reviewItem>
    <reviewItem>
      <errorID>8e916e63-cd03-4c27-9e05-435e7e9a9204</errorID>
      <errorWord>（</errorWord>
      <group>L1_Punc</group>
      <groupName>标点问题</groupName>
      <ability>L2_Punc_CN</ability>
      <abilityName/>
      <candidateList/>
      <explain>同一形式括号套用。</explain>
      <paraID>40A5ED94</paraID>
      <start>236</start>
      <end>237</end>
      <status>unmodified</status>
      <modifiedWord/>
      <trackRevisions>false</trackRevisions>
    </reviewItem>
    <reviewItem>
      <errorID>ab3262fe-5346-4d0f-a5e8-36b89294ff2e</errorID>
      <errorWord>）</errorWord>
      <group>L1_Punc</group>
      <groupName>标点问题</groupName>
      <ability>L2_Punc_CN</ability>
      <abilityName/>
      <candidateList/>
      <explain>同一形式括号套用。</explain>
      <paraID>40A5ED94</paraID>
      <start>253</start>
      <end>254</end>
      <status>unmodified</status>
      <modifiedWord/>
      <trackRevisions>false</trackRevisions>
    </reviewItem>
    <reviewItem>
      <errorID>7813a1d0-a1d1-45b2-95d5-ad91c7237961</errorID>
      <errorWord>(</errorWord>
      <group>L1_Format</group>
      <groupName>格式问题</groupName>
      <ability>L2_HalfPunc_CN</ability>
      <abilityName/>
      <candidateList>
        <item>（</item>
      </candidateList>
      <explain>文本全半角错误。</explain>
      <paraID>10858FEB</paraID>
      <start>2</start>
      <end>3</end>
      <status>unmodified</status>
      <modifiedWord/>
      <trackRevisions>false</trackRevisions>
    </reviewItem>
    <reviewItem>
      <errorID>131b92cf-8d14-4888-bb5c-3ab1b10b4bd9</errorID>
      <errorWord>)</errorWord>
      <group>L1_Format</group>
      <groupName>格式问题</groupName>
      <ability>L2_HalfPunc_CN</ability>
      <abilityName/>
      <candidateList>
        <item>）</item>
      </candidateList>
      <explain>文本全半角错误。</explain>
      <paraID>10858FEB</paraID>
      <start>7</start>
      <end>8</end>
      <status>unmodified</status>
      <modifiedWord/>
      <trackRevisions>false</trackRevisions>
    </reviewItem>
    <reviewItem>
      <errorID>82fc8817-4318-4f7a-a7a1-985e54be2b64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469590D5</paraID>
      <start>0</start>
      <end>2</end>
      <status>unmodified</status>
      <modifiedWord/>
      <trackRevisions>false</trackRevisions>
    </reviewItem>
    <reviewItem>
      <errorID>3f377563-756f-4790-9cbd-7966ec0b8baf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7E35A67C</paraID>
      <start>0</start>
      <end>2</end>
      <status>unmodified</status>
      <modifiedWord/>
      <trackRevisions>false</trackRevisions>
    </reviewItem>
    <reviewItem>
      <errorID>b60bed58-132d-47a7-920a-d43b73438284</errorID>
      <errorWord>法律、法规</errorWord>
      <group>L1_Word</group>
      <groupName>字词问题</groupName>
      <ability>L2_Typo</ability>
      <abilityName>字词错误</abilityName>
      <candidateList>
        <item>法律法规</item>
      </candidateList>
      <explain/>
      <paraID>15EB1D3F</paraID>
      <start>60</start>
      <end>64</end>
      <status>modified</status>
      <modifiedWord>法律法规</modifiedWord>
      <trackRevisions>false</trackRevisions>
    </reviewItem>
    <reviewItem>
      <errorID>34ec36a0-ee78-455b-9f8a-e807fd673f5a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37108C8</paraID>
      <start>0</start>
      <end>2</end>
      <status>unmodified</status>
      <modifiedWord/>
      <trackRevisions>false</trackRevisions>
    </reviewItem>
    <reviewItem>
      <errorID>5f1a0336-0bf1-4d89-87f6-c133bce59947</errorID>
      <errorWord>)</errorWord>
      <group>L1_Format</group>
      <groupName>格式问题</groupName>
      <ability>L2_HalfPunc_CN</ability>
      <abilityName/>
      <candidateList>
        <item>）</item>
      </candidateList>
      <explain>文本全半角错误。</explain>
      <paraID>570DD590</paraID>
      <start>10</start>
      <end>11</end>
      <status>unmodified</status>
      <modifiedWord/>
      <trackRevisions>false</trackRevisions>
    </reviewItem>
    <reviewItem>
      <errorID>2d94ef21-838c-4823-a59f-620687bb3f8d</errorID>
      <errorWord>)</errorWord>
      <group>L1_Format</group>
      <groupName>格式问题</groupName>
      <ability>L2_HalfPunc_CN</ability>
      <abilityName/>
      <candidateList>
        <item>）</item>
      </candidateList>
      <explain>文本全半角错误。</explain>
      <paraID>52F96D27</paraID>
      <start>29</start>
      <end>30</end>
      <status>unmodified</status>
      <modifiedWord/>
      <trackRevisions>false</trackRevisions>
    </reviewItem>
    <reviewItem>
      <errorID>fc246012-da2f-4daf-9cdd-8686777219a5</errorID>
      <errorWord>(</errorWord>
      <group>L1_Format</group>
      <groupName>格式问题</groupName>
      <ability>L2_HalfPunc_CN</ability>
      <abilityName/>
      <candidateList>
        <item>（</item>
      </candidateList>
      <explain>文本全半角错误。</explain>
      <paraID>52F96D27</paraID>
      <start>42</start>
      <end>43</end>
      <status>unmodified</status>
      <modifiedWord/>
      <trackRevisions>false</trackRevisions>
    </reviewItem>
    <reviewItem>
      <errorID>e8ba3858-e280-42cc-a489-ed986ee7b656</errorID>
      <errorWord>)</errorWord>
      <group>L1_Format</group>
      <groupName>格式问题</groupName>
      <ability>L2_HalfPunc_CN</ability>
      <abilityName/>
      <candidateList>
        <item>）</item>
      </candidateList>
      <explain>文本全半角错误。</explain>
      <paraID>52F96D27</paraID>
      <start>44</start>
      <end>45</end>
      <status>unmodified</status>
      <modifiedWord/>
      <trackRevisions>false</trackRevisions>
    </reviewItem>
    <reviewItem>
      <errorID>89d01edf-c32c-4212-b489-0187b5b10673</errorID>
      <errorWord>)</errorWord>
      <group>L1_Format</group>
      <groupName>格式问题</groupName>
      <ability>L2_HalfPunc_CN</ability>
      <abilityName/>
      <candidateList>
        <item>）</item>
      </candidateList>
      <explain>文本全半角错误。</explain>
      <paraID>104E9402</paraID>
      <start>31</start>
      <end>32</end>
      <status>unmodified</status>
      <modifiedWord/>
      <trackRevisions>false</trackRevisions>
    </reviewItem>
    <reviewItem>
      <errorID>e37e8d8d-55ec-4fbd-a84e-f373289d230a</errorID>
      <errorWord>(</errorWord>
      <group>L1_Format</group>
      <groupName>格式问题</groupName>
      <ability>L2_HalfPunc_CN</ability>
      <abilityName/>
      <candidateList>
        <item>（</item>
      </candidateList>
      <explain>文本全半角错误。</explain>
      <paraID>104E9402</paraID>
      <start>44</start>
      <end>45</end>
      <status>unmodified</status>
      <modifiedWord/>
      <trackRevisions>false</trackRevisions>
    </reviewItem>
    <reviewItem>
      <errorID>f0835862-a967-46cf-af2a-ca87f1283972</errorID>
      <errorWord>)</errorWord>
      <group>L1_Format</group>
      <groupName>格式问题</groupName>
      <ability>L2_HalfPunc_CN</ability>
      <abilityName/>
      <candidateList>
        <item>）</item>
      </candidateList>
      <explain>文本全半角错误。</explain>
      <paraID>104E9402</paraID>
      <start>46</start>
      <end>47</end>
      <status>unmodified</status>
      <modifiedWord/>
      <trackRevisions>false</trackRevisions>
    </reviewItem>
    <reviewItem>
      <errorID>774915dc-0f53-4cf9-9f6c-c0880bd8b48c</errorID>
      <errorWord>较为</errorWord>
      <group>L1_Word</group>
      <groupName>字词问题</groupName>
      <ability>L2_Typo</ability>
      <abilityName>字词错误</abilityName>
      <candidateList>
        <item>较</item>
      </candidateList>
      <explain>（較）jiào〈书〉明显：彰明～著｜二者～然不同。</explain>
      <paraID>4F7BB18D</paraID>
      <start>23</start>
      <end>24</end>
      <status>modified</status>
      <modifiedWord>较</modifiedWord>
      <trackRevisions>false</trackRevisions>
    </reviewItem>
  </reviewItems>
  <config/>
</contractReview>
</file>

<file path=customXml/itemProps1.xml><?xml version="1.0" encoding="utf-8"?>
<ds:datastoreItem xmlns:ds="http://schemas.openxmlformats.org/officeDocument/2006/customXml" ds:itemID="{44BDF6F1-94CC-48DB-8BB3-69BD9FC8D9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7502E57-49F4-403D-B72A-B2C41FCD3025}"/>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张娜娜</cp:lastModifiedBy>
  <cp:revision>4</cp:revision>
  <dcterms:created xsi:type="dcterms:W3CDTF">2026-05-27T01:48:00Z</dcterms:created>
  <dcterms:modified xsi:type="dcterms:W3CDTF">2026-05-29T02:29:45Z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eyJoZGlkIjoiYjVkYzM5OGZmZTA3MGYwNWM0Yjk2MmMwYjY2MjdhYmMiLCJ1c2VySWQiOiI0NDIwMTEwMDIifQ==</vt:lpwstr>
  </property>
  <property fmtid="{D5CDD505-2E9C-101B-9397-08002B2CF9AE}" pid="3" name="KSOProductBuildVer">
    <vt:lpwstr>2052-12.1.0.26375</vt:lpwstr>
  </property>
  <property fmtid="{D5CDD505-2E9C-101B-9397-08002B2CF9AE}" pid="4" name="ICV">
    <vt:lpwstr>AAF0839812704D5A9FC3F0950A3DDE52_13</vt:lpwstr>
  </property>
</Properties>
</file>